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styles.xml" ContentType="application/vnd.openxmlformats-officedocument.wordprocessingml.styles+xml"/>
  <Override PartName="/word/media/image1.png" ContentType="image/png"/>
  <Override PartName="/word/media/image2.jpeg" ContentType="image/jpeg"/>
  <Override PartName="/word/media/image3.jpeg" ContentType="image/jpeg"/>
  <Override PartName="/word/footer4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_rels/document.xml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sectPr>
          <w:footerReference w:type="even" r:id="rId3"/>
          <w:footerReference w:type="default" r:id="rId4"/>
          <w:footerReference w:type="first" r:id="rId5"/>
          <w:type w:val="nextPage"/>
          <w:pgSz w:w="11906" w:h="16838"/>
          <w:pgMar w:left="0" w:right="0" w:gutter="0" w:header="0" w:top="0" w:footer="709" w:bottom="766"/>
          <w:pgNumType w:fmt="decimal"/>
          <w:formProt w:val="false"/>
          <w:textDirection w:val="lrTb"/>
          <w:docGrid w:type="default" w:linePitch="360" w:charSpace="4096"/>
        </w:sectPr>
        <w:pStyle w:val="Normal"/>
        <w:spacing w:lineRule="auto" w:line="259"/>
        <w:jc w:val="left"/>
        <w:rPr/>
      </w:pPr>
      <w:r>
        <w:rPr/>
        <mc:AlternateContent>
          <mc:Choice Requires="wps">
            <w:drawing>
              <wp:anchor behindDoc="0" distT="41275" distB="82550" distL="114300" distR="114300" simplePos="0" locked="0" layoutInCell="0" allowOverlap="1" relativeHeight="5" wp14:anchorId="566B4E30">
                <wp:simplePos x="0" y="0"/>
                <wp:positionH relativeFrom="margin">
                  <wp:posOffset>704850</wp:posOffset>
                </wp:positionH>
                <wp:positionV relativeFrom="paragraph">
                  <wp:posOffset>7747000</wp:posOffset>
                </wp:positionV>
                <wp:extent cx="3675380" cy="317500"/>
                <wp:effectExtent l="0" t="0" r="0" b="6350"/>
                <wp:wrapSquare wrapText="bothSides"/>
                <wp:docPr id="1" name="Pole tekstowe 2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75240" cy="3175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txbx>
                        <w:txbxContent>
                          <w:p>
                            <w:pPr>
                              <w:pStyle w:val="Zawartoramki"/>
                              <w:spacing w:lineRule="auto" w:line="240"/>
                              <w:jc w:val="right"/>
                              <w:rPr>
                                <w:b/>
                                <w:bCs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00000"/>
                                <w:sz w:val="28"/>
                                <w:szCs w:val="28"/>
                              </w:rPr>
                              <w:t xml:space="preserve">Streszczenie w języku niespecjalistycznym </w:t>
                            </w:r>
                          </w:p>
                          <w:p>
                            <w:pPr>
                              <w:pStyle w:val="Zawartoramki"/>
                              <w:spacing w:lineRule="auto" w:line="240" w:before="0" w:after="160"/>
                              <w:jc w:val="right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color w:val="000000"/>
                              </w:rPr>
                            </w:r>
                          </w:p>
                        </w:txbxContent>
                      </wps:txbx>
                      <wps:bodyPr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shape_0" ID="Pole tekstowe 2" path="m0,0l-2147483645,0l-2147483645,-2147483646l0,-2147483646xe" stroked="f" o:allowincell="f" style="position:absolute;margin-left:55.5pt;margin-top:610pt;width:289.35pt;height:24.95pt;mso-wrap-style:square;v-text-anchor:top;mso-position-horizontal-relative:margin" wp14:anchorId="566B4E30">
                <v:fill o:detectmouseclick="t" on="false"/>
                <v:stroke color="#3465a4" weight="9360" joinstyle="round" endcap="flat"/>
                <v:textbox>
                  <w:txbxContent>
                    <w:p>
                      <w:pPr>
                        <w:pStyle w:val="Zawartoramki"/>
                        <w:spacing w:lineRule="auto" w:line="240"/>
                        <w:jc w:val="right"/>
                        <w:rPr>
                          <w:b/>
                          <w:bCs/>
                          <w:color w:val="000000"/>
                          <w:sz w:val="28"/>
                          <w:szCs w:val="28"/>
                        </w:rPr>
                      </w:pPr>
                      <w:r>
                        <w:rPr>
                          <w:b/>
                          <w:bCs/>
                          <w:color w:val="000000"/>
                          <w:sz w:val="28"/>
                          <w:szCs w:val="28"/>
                        </w:rPr>
                        <w:t xml:space="preserve">Streszczenie w języku niespecjalistycznym </w:t>
                      </w:r>
                    </w:p>
                    <w:p>
                      <w:pPr>
                        <w:pStyle w:val="Zawartoramki"/>
                        <w:spacing w:lineRule="auto" w:line="240" w:before="0" w:after="160"/>
                        <w:jc w:val="right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color w:val="000000"/>
                        </w:rPr>
                      </w:r>
                    </w:p>
                  </w:txbxContent>
                </v:textbox>
                <w10:wrap type="square"/>
              </v:rect>
            </w:pict>
          </mc:Fallback>
        </mc:AlternateContent>
        <w:drawing>
          <wp:inline distT="0" distB="0" distL="0" distR="0">
            <wp:extent cx="7547610" cy="10674350"/>
            <wp:effectExtent l="0" t="0" r="0" b="0"/>
            <wp:docPr id="2" name="Obraz 4" descr="Obraz zawierający tekst, kreskówka, plakat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Obraz 4" descr="Obraz zawierający tekst, kreskówka, plakat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7610" cy="10674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pStyle w:val="Normal"/>
        <w:spacing w:lineRule="auto" w:line="259"/>
        <w:jc w:val="left"/>
        <w:rPr/>
      </w:pPr>
      <w:r>
        <w:rPr/>
      </w:r>
    </w:p>
    <w:p>
      <w:pPr>
        <w:pStyle w:val="Normal"/>
        <w:rPr>
          <w:rFonts w:ascii="Aptos" w:hAnsi="Aptos" w:cs="Arial"/>
          <w:b/>
          <w:bCs/>
          <w:sz w:val="44"/>
          <w:szCs w:val="44"/>
        </w:rPr>
      </w:pPr>
      <w:bookmarkStart w:id="0" w:name="_Hlk212187574"/>
      <w:bookmarkEnd w:id="0"/>
      <w:r>
        <w:rPr>
          <w:rFonts w:cs="Arial" w:ascii="Aptos" w:hAnsi="Aptos"/>
          <w:b/>
          <w:bCs/>
          <w:sz w:val="44"/>
          <w:szCs w:val="44"/>
        </w:rPr>
        <w:t>Gminny Program Rewitalizacji Gminy Nowe Miasteczko do roku 2035</w:t>
      </w:r>
    </w:p>
    <w:p>
      <w:pPr>
        <w:pStyle w:val="Normal"/>
        <w:rPr>
          <w:rFonts w:ascii="Aptos" w:hAnsi="Aptos" w:cs="Arial"/>
          <w:sz w:val="28"/>
          <w:szCs w:val="28"/>
        </w:rPr>
      </w:pPr>
      <w:r>
        <w:rPr>
          <w:rFonts w:cs="Arial" w:ascii="Aptos" w:hAnsi="Aptos"/>
          <w:sz w:val="28"/>
          <w:szCs w:val="28"/>
        </w:rPr>
      </w:r>
    </w:p>
    <w:p>
      <w:pPr>
        <w:pStyle w:val="Normal"/>
        <w:rPr>
          <w:rFonts w:ascii="Aptos" w:hAnsi="Aptos" w:cs="Arial"/>
          <w:i/>
          <w:i/>
          <w:iCs/>
          <w:sz w:val="28"/>
          <w:szCs w:val="28"/>
        </w:rPr>
      </w:pPr>
      <w:r>
        <w:rPr>
          <w:rFonts w:cs="Arial" w:ascii="Aptos" w:hAnsi="Aptos"/>
          <w:i/>
          <w:iCs/>
          <w:sz w:val="28"/>
          <w:szCs w:val="28"/>
        </w:rPr>
      </w:r>
    </w:p>
    <w:p>
      <w:pPr>
        <w:pStyle w:val="Normal"/>
        <w:rPr>
          <w:rFonts w:ascii="Aptos" w:hAnsi="Aptos" w:cs="Arial"/>
          <w:i/>
          <w:i/>
          <w:iCs/>
          <w:sz w:val="28"/>
          <w:szCs w:val="28"/>
        </w:rPr>
      </w:pPr>
      <w:r>
        <w:rPr>
          <w:rFonts w:cs="Arial" w:ascii="Aptos" w:hAnsi="Aptos"/>
          <w:i/>
          <w:iCs/>
          <w:sz w:val="28"/>
          <w:szCs w:val="28"/>
        </w:rPr>
      </w:r>
    </w:p>
    <w:p>
      <w:pPr>
        <w:pStyle w:val="Normal"/>
        <w:rPr>
          <w:rFonts w:ascii="Aptos" w:hAnsi="Aptos" w:cs="Arial"/>
          <w:i/>
          <w:i/>
          <w:iCs/>
          <w:sz w:val="32"/>
          <w:szCs w:val="32"/>
        </w:rPr>
      </w:pPr>
      <w:r>
        <w:rPr>
          <w:rFonts w:cs="Arial" w:ascii="Aptos" w:hAnsi="Aptos"/>
          <w:i/>
          <w:iCs/>
          <w:sz w:val="32"/>
          <w:szCs w:val="32"/>
        </w:rPr>
        <w:t xml:space="preserve">Streszczenie w języku niespecjalistycznym </w:t>
      </w:r>
    </w:p>
    <w:p>
      <w:pPr>
        <w:pStyle w:val="Normal"/>
        <w:rPr>
          <w:rFonts w:ascii="Aptos" w:hAnsi="Aptos" w:cs="Arial"/>
          <w:sz w:val="28"/>
          <w:szCs w:val="28"/>
        </w:rPr>
      </w:pPr>
      <w:r>
        <w:rPr>
          <w:rFonts w:cs="Arial" w:ascii="Aptos" w:hAnsi="Aptos"/>
          <w:sz w:val="28"/>
          <w:szCs w:val="28"/>
        </w:rPr>
      </w:r>
    </w:p>
    <w:p>
      <w:pPr>
        <w:pStyle w:val="Normal"/>
        <w:rPr>
          <w:rFonts w:ascii="Aptos" w:hAnsi="Aptos" w:cs="Arial"/>
        </w:rPr>
      </w:pPr>
      <w:r>
        <w:rPr>
          <w:rFonts w:cs="Arial" w:ascii="Aptos" w:hAnsi="Aptos"/>
        </w:rPr>
      </w:r>
    </w:p>
    <w:p>
      <w:pPr>
        <w:pStyle w:val="Normal"/>
        <w:rPr>
          <w:rFonts w:ascii="Aptos" w:hAnsi="Aptos" w:cs="Arial"/>
        </w:rPr>
      </w:pPr>
      <w:r>
        <w:rPr>
          <w:rFonts w:cs="Arial" w:ascii="Aptos" w:hAnsi="Aptos"/>
        </w:rPr>
      </w:r>
    </w:p>
    <w:p>
      <w:pPr>
        <w:pStyle w:val="Normal"/>
        <w:rPr>
          <w:rFonts w:ascii="Aptos" w:hAnsi="Aptos" w:cs="Arial"/>
        </w:rPr>
      </w:pPr>
      <w:r>
        <w:rPr>
          <w:rFonts w:cs="Arial" w:ascii="Aptos" w:hAnsi="Aptos"/>
        </w:rPr>
      </w:r>
    </w:p>
    <w:p>
      <w:pPr>
        <w:pStyle w:val="Normal"/>
        <w:rPr>
          <w:rFonts w:ascii="Aptos" w:hAnsi="Aptos" w:cs="Arial"/>
        </w:rPr>
      </w:pPr>
      <w:r>
        <w:rPr>
          <w:rFonts w:cs="Arial" w:ascii="Aptos" w:hAnsi="Aptos"/>
        </w:rPr>
      </w:r>
    </w:p>
    <w:p>
      <w:pPr>
        <w:pStyle w:val="Normal"/>
        <w:rPr>
          <w:rFonts w:ascii="Aptos" w:hAnsi="Aptos" w:cs="Arial"/>
        </w:rPr>
      </w:pPr>
      <w:r>
        <w:rPr>
          <w:rFonts w:cs="Arial" w:ascii="Aptos" w:hAnsi="Aptos"/>
        </w:rPr>
      </w:r>
    </w:p>
    <w:p>
      <w:pPr>
        <w:pStyle w:val="Normal"/>
        <w:rPr>
          <w:rFonts w:ascii="Aptos" w:hAnsi="Aptos" w:cs="Arial"/>
        </w:rPr>
      </w:pPr>
      <w:r>
        <w:rPr>
          <w:rFonts w:cs="Arial" w:ascii="Aptos" w:hAnsi="Aptos"/>
        </w:rPr>
      </w:r>
    </w:p>
    <w:p>
      <w:pPr>
        <w:pStyle w:val="Normal"/>
        <w:rPr>
          <w:rFonts w:ascii="Aptos" w:hAnsi="Aptos" w:cs="Arial"/>
        </w:rPr>
      </w:pPr>
      <w:r>
        <w:rPr>
          <w:rFonts w:cs="Arial" w:ascii="Aptos" w:hAnsi="Aptos"/>
        </w:rPr>
      </w:r>
    </w:p>
    <w:p>
      <w:pPr>
        <w:pStyle w:val="Normal"/>
        <w:rPr>
          <w:rFonts w:ascii="Aptos" w:hAnsi="Aptos" w:cs="Arial"/>
        </w:rPr>
      </w:pPr>
      <w:r>
        <w:rPr>
          <w:rFonts w:cs="Arial" w:ascii="Aptos" w:hAnsi="Aptos"/>
        </w:rPr>
      </w:r>
    </w:p>
    <w:p>
      <w:pPr>
        <w:pStyle w:val="Normal"/>
        <w:rPr>
          <w:rFonts w:ascii="Aptos" w:hAnsi="Aptos" w:cs="Arial"/>
        </w:rPr>
      </w:pPr>
      <w:r>
        <w:rPr>
          <w:rFonts w:cs="Arial" w:ascii="Aptos" w:hAnsi="Aptos"/>
        </w:rPr>
        <w:t>Nowe Miasteczko 2025</w:t>
      </w:r>
    </w:p>
    <w:p>
      <w:pPr>
        <w:pStyle w:val="Normal"/>
        <w:rPr>
          <w:rFonts w:ascii="Aptos" w:hAnsi="Aptos"/>
        </w:rPr>
      </w:pPr>
      <w:r>
        <w:rPr>
          <w:rFonts w:ascii="Aptos" w:hAnsi="Aptos"/>
        </w:rPr>
      </w:r>
      <w:r>
        <w:br w:type="page"/>
      </w:r>
    </w:p>
    <w:p>
      <w:pPr>
        <w:pStyle w:val="Normal"/>
        <w:spacing w:before="0" w:after="160"/>
        <w:rPr>
          <w:rFonts w:ascii="Aptos" w:hAnsi="Aptos" w:cs="Arial"/>
          <w:sz w:val="26"/>
          <w:szCs w:val="26"/>
        </w:rPr>
      </w:pPr>
      <w:r>
        <w:rPr>
          <w:rFonts w:cs="Arial" w:ascii="Aptos" w:hAnsi="Aptos"/>
          <w:sz w:val="26"/>
          <w:szCs w:val="26"/>
        </w:rPr>
      </w:r>
    </w:p>
    <w:p>
      <w:pPr>
        <w:pStyle w:val="Normal"/>
        <w:rPr>
          <w:rFonts w:ascii="Aptos" w:hAnsi="Aptos" w:cs="Arial"/>
          <w:sz w:val="26"/>
          <w:szCs w:val="26"/>
        </w:rPr>
      </w:pPr>
      <w:r>
        <w:rPr>
          <w:rFonts w:cs="Arial" w:ascii="Aptos" w:hAnsi="Aptos"/>
          <w:sz w:val="26"/>
          <w:szCs w:val="26"/>
        </w:rPr>
        <w:t xml:space="preserve">Ten dokument to streszczenie projektu „Gminnego Programu Rewitalizacji Gminy Nowe Miasteczko do roku 2035”, który znajduje się na stronach Urzędu Miejskiego w Nowym Miasteczku oraz w Biuletynie Informacji Publicznej Urzędu Miejskiego w Nowym Miasteczku. Jest to wersja dokumentu skierowana do konsultacji społecznych. </w:t>
      </w:r>
    </w:p>
    <w:p>
      <w:pPr>
        <w:pStyle w:val="Normal"/>
        <w:rPr>
          <w:rFonts w:ascii="Aptos" w:hAnsi="Aptos" w:cs="Arial"/>
          <w:color w:val="F77B43"/>
          <w:sz w:val="26"/>
          <w:szCs w:val="26"/>
        </w:rPr>
      </w:pPr>
      <w:r>
        <w:rPr>
          <w:rFonts w:cs="Arial" w:ascii="Aptos" w:hAnsi="Aptos"/>
          <w:color w:val="F77B43"/>
          <w:sz w:val="26"/>
          <w:szCs w:val="26"/>
        </w:rPr>
      </w:r>
    </w:p>
    <w:p>
      <w:pPr>
        <w:pStyle w:val="Normal"/>
        <w:spacing w:lineRule="auto" w:line="240"/>
        <w:rPr>
          <w:rFonts w:ascii="Aptos" w:hAnsi="Aptos" w:cs="Arial"/>
          <w:b/>
          <w:bCs/>
          <w:color w:val="C00000"/>
          <w:sz w:val="32"/>
          <w:szCs w:val="32"/>
        </w:rPr>
      </w:pPr>
      <w:r>
        <w:rPr>
          <w:rFonts w:cs="Arial" w:ascii="Aptos" w:hAnsi="Aptos"/>
          <w:b/>
          <w:bCs/>
          <w:color w:val="C00000"/>
          <w:sz w:val="32"/>
          <w:szCs w:val="32"/>
        </w:rPr>
        <w:t xml:space="preserve">Cele procesu rewitalizacji i granice obszaru rewitalizacji </w:t>
        <w:br/>
        <w:t>w Gminie Nowe Miasteczko</w:t>
      </w:r>
    </w:p>
    <w:p>
      <w:pPr>
        <w:pStyle w:val="Normal"/>
        <w:rPr>
          <w:rFonts w:ascii="Aptos" w:hAnsi="Aptos" w:cs="Arial"/>
          <w:sz w:val="26"/>
          <w:szCs w:val="26"/>
        </w:rPr>
      </w:pPr>
      <w:r>
        <w:rPr>
          <w:rFonts w:cs="Arial" w:ascii="Aptos" w:hAnsi="Aptos"/>
          <w:sz w:val="26"/>
          <w:szCs w:val="26"/>
        </w:rPr>
        <w:t xml:space="preserve">Rewitalizacja oznacza wieloletnie działanie władz gminy, które polega na tym, aby te obszary gminy, gdzie kumulują się problemy – przede wszystkim społeczne – doprowadzić do stanu, w którym nie będą tak negatywnie wyróżniać się na tle całej gminy. Służy temu szereg powiązanych ze sobą działań o różnym charakterze. Proces rewitalizacji, w tym jego przygotowanie, regulują przepisy ustawy o rewitalizacji z 2015 roku. Pełna definicja rewitalizacji jest zawarta w drugim artykule ustawy o rewitalizacji. </w:t>
      </w:r>
    </w:p>
    <w:p>
      <w:pPr>
        <w:pStyle w:val="Normal"/>
        <w:rPr>
          <w:rFonts w:ascii="Aptos" w:hAnsi="Aptos"/>
        </w:rPr>
      </w:pPr>
      <w:r>
        <w:rPr>
          <w:rFonts w:cs="Arial" w:ascii="Aptos" w:hAnsi="Aptos"/>
          <w:sz w:val="26"/>
          <w:szCs w:val="26"/>
        </w:rPr>
        <w:t>Rewitalizacja w Gminie Nowe Miasteczko w poprzednich latach była prowadzona w oparciu o „Program Rewitalizacji Gminy Nowe Miasteczko na lata 2017-2023”. W związku z tym, że okres obowiązywania dokumentu dobiegł końca oraz pojawiły się nowe okoliczności prawne i potrzeby w Gminie Nowe Miasteczko, Urząd Miejski przygotował kolejny program rewitalizacji.</w:t>
      </w:r>
    </w:p>
    <w:p>
      <w:pPr>
        <w:pStyle w:val="Normal"/>
        <w:rPr>
          <w:rFonts w:ascii="Aptos" w:hAnsi="Aptos" w:cs="Arial"/>
          <w:sz w:val="26"/>
          <w:szCs w:val="26"/>
        </w:rPr>
      </w:pPr>
      <w:r>
        <w:rPr>
          <w:rFonts w:cs="Arial" w:ascii="Aptos" w:hAnsi="Aptos"/>
          <w:sz w:val="26"/>
          <w:szCs w:val="26"/>
        </w:rPr>
        <w:t xml:space="preserve">Po przeprowadzonych analizach ustalono, że proces rewitalizacji w Gminie Nowe Miasteczko będzie do roku 2035 prowadzony na obszarze rewitalizacji składającym się z dwóch części. Pierwsza z nich zlokalizowana jest w części miejskiej Nowego Miasteczka. Obejmuje centralny, historyczny fragment gminy z Rynkiem i jego bezpośrednim sąsiedztwem, przyległe tereny mieszkalne, a także obiekty przemysłowe i usługowe, będące kluczem do rozwoju społecznego, kulturowego i gospodarczego miasta. Drugą część obszaru rewitalizacji stanowi całe sołectwo Nieciecz, które nie sąsiaduje z częścią miejską Nowego Miasteczka. </w:t>
      </w:r>
    </w:p>
    <w:p>
      <w:pPr>
        <w:pStyle w:val="Normal"/>
        <w:rPr>
          <w:rFonts w:ascii="Aptos" w:hAnsi="Aptos" w:cs="Arial"/>
          <w:sz w:val="26"/>
          <w:szCs w:val="26"/>
        </w:rPr>
      </w:pPr>
      <w:r>
        <w:rPr>
          <w:rFonts w:cs="Arial" w:ascii="Aptos" w:hAnsi="Aptos"/>
          <w:sz w:val="26"/>
          <w:szCs w:val="26"/>
        </w:rPr>
        <w:t>Obszar rewitalizacji był w 2024 r. zamieszkiwany przez 1414 mieszkańców, co stanowi 28,49% ludności Gminy Nowe Miasteczko. Powierzchnia obszaru rewitalizacji wynosi 4,68 km</w:t>
      </w:r>
      <w:r>
        <w:rPr>
          <w:rFonts w:cs="Arial" w:ascii="Aptos" w:hAnsi="Aptos"/>
          <w:sz w:val="26"/>
          <w:szCs w:val="26"/>
          <w:vertAlign w:val="superscript"/>
        </w:rPr>
        <w:t>2</w:t>
      </w:r>
      <w:r>
        <w:rPr>
          <w:rFonts w:cs="Arial" w:ascii="Aptos" w:hAnsi="Aptos"/>
          <w:sz w:val="26"/>
          <w:szCs w:val="26"/>
        </w:rPr>
        <w:t>, co stanowi 6% powierzchni Gminy Nowe Miasteczko.</w:t>
      </w:r>
    </w:p>
    <w:p>
      <w:pPr>
        <w:pStyle w:val="Normal"/>
        <w:rPr>
          <w:rFonts w:ascii="Aptos" w:hAnsi="Aptos" w:cs="Arial"/>
          <w:sz w:val="26"/>
          <w:szCs w:val="26"/>
        </w:rPr>
      </w:pPr>
      <w:r>
        <w:rPr>
          <w:rFonts w:cs="Arial" w:ascii="Aptos" w:hAnsi="Aptos"/>
          <w:sz w:val="26"/>
          <w:szCs w:val="26"/>
        </w:rPr>
      </w:r>
    </w:p>
    <w:p>
      <w:pPr>
        <w:pStyle w:val="Normal"/>
        <w:spacing w:lineRule="auto" w:line="240"/>
        <w:rPr>
          <w:rFonts w:ascii="Aptos" w:hAnsi="Aptos" w:cs="Arial"/>
          <w:b/>
          <w:bCs/>
          <w:color w:val="C00000"/>
          <w:sz w:val="32"/>
          <w:szCs w:val="32"/>
        </w:rPr>
      </w:pPr>
      <w:r>
        <w:rPr>
          <w:rFonts w:cs="Arial" w:ascii="Aptos" w:hAnsi="Aptos"/>
          <w:b/>
          <w:bCs/>
          <w:color w:val="C00000"/>
          <w:sz w:val="32"/>
          <w:szCs w:val="32"/>
        </w:rPr>
        <w:t xml:space="preserve">Jak pracowaliśmy nad Gminnym Programem Rewitalizacji Gminy Nowe Miasteczko? </w:t>
      </w:r>
    </w:p>
    <w:p>
      <w:pPr>
        <w:pStyle w:val="Normal"/>
        <w:rPr>
          <w:rFonts w:ascii="Aptos" w:hAnsi="Aptos" w:cs="Arial"/>
          <w:sz w:val="26"/>
          <w:szCs w:val="26"/>
        </w:rPr>
      </w:pPr>
      <w:r>
        <w:rPr>
          <w:rFonts w:cs="Arial" w:ascii="Aptos" w:hAnsi="Aptos"/>
          <w:sz w:val="26"/>
          <w:szCs w:val="26"/>
        </w:rPr>
        <w:t xml:space="preserve">Przy pracach nad „Gminnym Programem Rewitalizacji Gminy Nowe Miasteczko do roku 2035” zorganizowano liczne wydarzenia z udziałem różnych grup mieszkańców i urzędników. Były to m.in. debaty, spacery badawcze, wywiady grupowe i warsztaty. </w:t>
      </w:r>
    </w:p>
    <w:p>
      <w:pPr>
        <w:pStyle w:val="Normal"/>
        <w:rPr>
          <w:rFonts w:ascii="Aptos" w:hAnsi="Aptos" w:cs="Arial"/>
          <w:sz w:val="26"/>
          <w:szCs w:val="26"/>
        </w:rPr>
      </w:pPr>
      <w:r>
        <w:rPr>
          <w:rFonts w:cs="Arial" w:ascii="Aptos" w:hAnsi="Aptos"/>
          <w:sz w:val="26"/>
          <w:szCs w:val="26"/>
        </w:rPr>
        <w:t xml:space="preserve">Fotografia: Uczestnicy warsztatów oraz spaceru badawczego po obszarze rewitalizacji </w:t>
      </w:r>
    </w:p>
    <w:p>
      <w:pPr>
        <w:pStyle w:val="Normal"/>
        <w:jc w:val="center"/>
        <w:rPr>
          <w:rFonts w:ascii="Aptos" w:hAnsi="Aptos" w:cs="Arial"/>
          <w:sz w:val="28"/>
          <w:szCs w:val="28"/>
        </w:rPr>
      </w:pPr>
      <w:r>
        <w:rPr/>
        <w:drawing>
          <wp:inline distT="0" distB="0" distL="0" distR="0">
            <wp:extent cx="2808605" cy="2106295"/>
            <wp:effectExtent l="0" t="0" r="0" b="0"/>
            <wp:docPr id="3" name="Obraz 2" descr="Obraz zawierający w pomieszczeniu, ubrania, krzesło, meble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Obraz 2" descr="Obraz zawierający w pomieszczeniu, ubrania, krzesło, meble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8605" cy="21062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cs="Arial" w:ascii="Aptos" w:hAnsi="Aptos"/>
          <w:sz w:val="28"/>
          <w:szCs w:val="28"/>
        </w:rPr>
        <w:t xml:space="preserve"> </w:t>
      </w:r>
      <w:r>
        <w:rPr/>
        <w:drawing>
          <wp:inline distT="0" distB="0" distL="0" distR="0">
            <wp:extent cx="2821940" cy="2116455"/>
            <wp:effectExtent l="0" t="0" r="0" b="0"/>
            <wp:docPr id="4" name="Obraz32" descr="Obraz zawierający na wolnym powietrzu, ubrania, niebo, osoba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Obraz32" descr="Obraz zawierający na wolnym powietrzu, ubrania, niebo, osoba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1940" cy="21164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cs="Arial" w:ascii="Aptos" w:hAnsi="Aptos"/>
          <w:sz w:val="28"/>
          <w:szCs w:val="28"/>
        </w:rPr>
        <w:t xml:space="preserve">  </w:t>
      </w:r>
    </w:p>
    <w:p>
      <w:pPr>
        <w:pStyle w:val="Normal"/>
        <w:rPr>
          <w:rFonts w:ascii="Aptos" w:hAnsi="Aptos" w:cs="Arial"/>
          <w:sz w:val="26"/>
          <w:szCs w:val="26"/>
        </w:rPr>
      </w:pPr>
      <w:r>
        <w:rPr>
          <w:rFonts w:cs="Arial" w:ascii="Aptos" w:hAnsi="Aptos"/>
          <w:sz w:val="26"/>
          <w:szCs w:val="26"/>
        </w:rPr>
        <w:t xml:space="preserve">Opinie na temat problemów i potrzeb obszaru rewitalizacji mieszkańcy gminy mogli też wyrazić w ankiecie, która była dostępna w wersji papierowej i elektronicznej. Każdy z mieszkańców mógł również zgłosić propozycję przedsięwzięcia rewitalizacyjnego. </w:t>
      </w:r>
    </w:p>
    <w:p>
      <w:pPr>
        <w:pStyle w:val="Normal"/>
        <w:rPr>
          <w:rFonts w:ascii="Aptos" w:hAnsi="Aptos" w:cs="Arial"/>
          <w:sz w:val="26"/>
          <w:szCs w:val="26"/>
        </w:rPr>
      </w:pPr>
      <w:r>
        <w:rPr>
          <w:rFonts w:cs="Arial" w:ascii="Aptos" w:hAnsi="Aptos"/>
          <w:sz w:val="26"/>
          <w:szCs w:val="26"/>
        </w:rPr>
        <w:t xml:space="preserve">Celem tych działań było wykorzystanie różnych narzędzi i metod konsultacji społecznych do tego, żeby zebrać opinie jak największej liczby mieszkańców gminy. Możliwe było dzięki temu dotarcie do mieszkańców w różnym wieku i zwracających uwagę na różne problemy obszaru rewitalizacji. </w:t>
      </w:r>
    </w:p>
    <w:p>
      <w:pPr>
        <w:pStyle w:val="Normal"/>
        <w:rPr>
          <w:rFonts w:ascii="Aptos" w:hAnsi="Aptos" w:cs="Arial"/>
          <w:b/>
          <w:bCs/>
          <w:color w:themeColor="accent1" w:themeShade="bf" w:val="0F4761"/>
          <w:sz w:val="32"/>
          <w:szCs w:val="32"/>
        </w:rPr>
      </w:pPr>
      <w:r>
        <w:rPr>
          <w:rFonts w:cs="Arial" w:ascii="Aptos" w:hAnsi="Aptos"/>
          <w:b/>
          <w:bCs/>
          <w:color w:themeColor="accent1" w:themeShade="bf" w:val="0F4761"/>
          <w:sz w:val="32"/>
          <w:szCs w:val="32"/>
        </w:rPr>
      </w:r>
    </w:p>
    <w:p>
      <w:pPr>
        <w:pStyle w:val="Normal"/>
        <w:spacing w:lineRule="auto" w:line="240"/>
        <w:rPr>
          <w:rFonts w:ascii="Aptos" w:hAnsi="Aptos" w:cs="Arial"/>
          <w:b/>
          <w:bCs/>
          <w:color w:val="C00000"/>
          <w:sz w:val="32"/>
          <w:szCs w:val="32"/>
        </w:rPr>
      </w:pPr>
      <w:r>
        <w:rPr>
          <w:rFonts w:cs="Arial" w:ascii="Aptos" w:hAnsi="Aptos"/>
          <w:b/>
          <w:bCs/>
          <w:color w:val="C00000"/>
          <w:sz w:val="32"/>
          <w:szCs w:val="32"/>
        </w:rPr>
        <w:t xml:space="preserve">Najważniejsze wnioski z diagnozy obszaru rewitalizacji </w:t>
      </w:r>
    </w:p>
    <w:p>
      <w:pPr>
        <w:pStyle w:val="Normal"/>
        <w:rPr>
          <w:rFonts w:ascii="Aptos" w:hAnsi="Aptos" w:cs="Arial"/>
          <w:sz w:val="26"/>
          <w:szCs w:val="26"/>
        </w:rPr>
      </w:pPr>
      <w:r>
        <w:rPr>
          <w:rFonts w:cs="Arial" w:ascii="Aptos" w:hAnsi="Aptos"/>
          <w:sz w:val="26"/>
          <w:szCs w:val="26"/>
        </w:rPr>
        <w:t xml:space="preserve">Do najważniejszych problemów na obszarze rewitalizacji należą: </w:t>
      </w:r>
    </w:p>
    <w:p>
      <w:pPr>
        <w:pStyle w:val="ListParagraph"/>
        <w:numPr>
          <w:ilvl w:val="0"/>
          <w:numId w:val="1"/>
        </w:numPr>
        <w:suppressAutoHyphens w:val="false"/>
        <w:jc w:val="left"/>
        <w:rPr>
          <w:rFonts w:ascii="Aptos" w:hAnsi="Aptos" w:cs="Arial"/>
          <w:sz w:val="26"/>
          <w:szCs w:val="26"/>
        </w:rPr>
      </w:pPr>
      <w:r>
        <w:rPr>
          <w:rFonts w:cs="Arial" w:ascii="Aptos" w:hAnsi="Aptos"/>
          <w:sz w:val="26"/>
          <w:szCs w:val="26"/>
        </w:rPr>
        <w:t>niekorzystne zmiany demograficzne,</w:t>
      </w:r>
    </w:p>
    <w:p>
      <w:pPr>
        <w:pStyle w:val="ListParagraph"/>
        <w:numPr>
          <w:ilvl w:val="0"/>
          <w:numId w:val="1"/>
        </w:numPr>
        <w:suppressAutoHyphens w:val="false"/>
        <w:jc w:val="left"/>
        <w:rPr>
          <w:rFonts w:ascii="Aptos" w:hAnsi="Aptos" w:cs="Arial"/>
          <w:sz w:val="26"/>
          <w:szCs w:val="26"/>
        </w:rPr>
      </w:pPr>
      <w:r>
        <w:rPr>
          <w:rFonts w:cs="Arial" w:ascii="Aptos" w:hAnsi="Aptos"/>
          <w:sz w:val="26"/>
          <w:szCs w:val="26"/>
        </w:rPr>
        <w:t xml:space="preserve">ubóstwo i przypadki bezradności w sprawach opiekuńczo-wychowawczych i prowadzenia gospodarstwa domowego, </w:t>
      </w:r>
    </w:p>
    <w:p>
      <w:pPr>
        <w:pStyle w:val="ListParagraph"/>
        <w:numPr>
          <w:ilvl w:val="0"/>
          <w:numId w:val="1"/>
        </w:numPr>
        <w:suppressAutoHyphens w:val="false"/>
        <w:jc w:val="left"/>
        <w:rPr>
          <w:rFonts w:ascii="Aptos" w:hAnsi="Aptos" w:cs="Arial"/>
          <w:sz w:val="26"/>
          <w:szCs w:val="26"/>
        </w:rPr>
      </w:pPr>
      <w:r>
        <w:rPr>
          <w:rFonts w:cs="Arial" w:ascii="Aptos" w:hAnsi="Aptos"/>
          <w:sz w:val="26"/>
          <w:szCs w:val="26"/>
        </w:rPr>
        <w:t>niewystarczająca dostępność infrastruktury i usług dla osób ze szczególnymi potrzebami,</w:t>
      </w:r>
    </w:p>
    <w:p>
      <w:pPr>
        <w:pStyle w:val="ListParagraph"/>
        <w:numPr>
          <w:ilvl w:val="0"/>
          <w:numId w:val="1"/>
        </w:numPr>
        <w:suppressAutoHyphens w:val="false"/>
        <w:jc w:val="left"/>
        <w:rPr>
          <w:rFonts w:ascii="Aptos" w:hAnsi="Aptos" w:cs="Arial"/>
          <w:sz w:val="26"/>
          <w:szCs w:val="26"/>
        </w:rPr>
      </w:pPr>
      <w:r>
        <w:rPr>
          <w:rFonts w:cs="Arial" w:ascii="Aptos" w:hAnsi="Aptos"/>
          <w:sz w:val="26"/>
          <w:szCs w:val="26"/>
        </w:rPr>
        <w:t>deficyt oferty integracyjnej i spędzania czasu wolnego,</w:t>
      </w:r>
    </w:p>
    <w:p>
      <w:pPr>
        <w:pStyle w:val="ListParagraph"/>
        <w:numPr>
          <w:ilvl w:val="0"/>
          <w:numId w:val="1"/>
        </w:numPr>
        <w:suppressAutoHyphens w:val="false"/>
        <w:jc w:val="left"/>
        <w:rPr>
          <w:rFonts w:ascii="Aptos" w:hAnsi="Aptos" w:cs="Arial"/>
          <w:sz w:val="26"/>
          <w:szCs w:val="26"/>
        </w:rPr>
      </w:pPr>
      <w:r>
        <w:rPr>
          <w:rFonts w:cs="Arial" w:ascii="Aptos" w:hAnsi="Aptos"/>
          <w:sz w:val="26"/>
          <w:szCs w:val="26"/>
        </w:rPr>
        <w:t>brak oferty gastronomicznej,</w:t>
      </w:r>
    </w:p>
    <w:p>
      <w:pPr>
        <w:pStyle w:val="ListParagraph"/>
        <w:numPr>
          <w:ilvl w:val="0"/>
          <w:numId w:val="1"/>
        </w:numPr>
        <w:suppressAutoHyphens w:val="false"/>
        <w:jc w:val="left"/>
        <w:rPr>
          <w:rFonts w:ascii="Aptos" w:hAnsi="Aptos" w:cs="Arial"/>
          <w:sz w:val="26"/>
          <w:szCs w:val="26"/>
        </w:rPr>
      </w:pPr>
      <w:r>
        <w:rPr>
          <w:rFonts w:cs="Arial" w:ascii="Aptos" w:hAnsi="Aptos"/>
          <w:sz w:val="26"/>
          <w:szCs w:val="26"/>
        </w:rPr>
        <w:t>zła jakość powietrza wynikająca z emisji zanieczyszczeń pyłowych w sezonie grzewczym,</w:t>
      </w:r>
    </w:p>
    <w:p>
      <w:pPr>
        <w:pStyle w:val="ListParagraph"/>
        <w:numPr>
          <w:ilvl w:val="0"/>
          <w:numId w:val="1"/>
        </w:numPr>
        <w:suppressAutoHyphens w:val="false"/>
        <w:jc w:val="left"/>
        <w:rPr>
          <w:rFonts w:ascii="Aptos" w:hAnsi="Aptos" w:cs="Arial"/>
          <w:sz w:val="26"/>
          <w:szCs w:val="26"/>
        </w:rPr>
      </w:pPr>
      <w:r>
        <w:rPr>
          <w:rFonts w:cs="Arial" w:ascii="Aptos" w:hAnsi="Aptos"/>
          <w:sz w:val="26"/>
          <w:szCs w:val="26"/>
        </w:rPr>
        <w:t xml:space="preserve">braki infrastrukturalne w sołectwie Nieciecz (brak chodnika, ścieżki rowerowej, kanalizacji). </w:t>
      </w:r>
    </w:p>
    <w:p>
      <w:pPr>
        <w:pStyle w:val="Normal"/>
        <w:rPr>
          <w:rFonts w:ascii="Aptos" w:hAnsi="Aptos" w:cs="Arial"/>
          <w:sz w:val="26"/>
          <w:szCs w:val="26"/>
        </w:rPr>
      </w:pPr>
      <w:r>
        <w:rPr>
          <w:rFonts w:cs="Arial" w:ascii="Aptos" w:hAnsi="Aptos"/>
          <w:sz w:val="26"/>
          <w:szCs w:val="26"/>
        </w:rPr>
        <w:t xml:space="preserve">Z powyższych problemów wynika potrzeba realizacji kompleksowych przedsięwzięć rewitalizacyjnych, które będą miały na celu wyrównywanie poziomu życia w różnych częściach Gminy Nowe Miasteczko. </w:t>
      </w:r>
    </w:p>
    <w:p>
      <w:pPr>
        <w:pStyle w:val="Normal"/>
        <w:rPr>
          <w:rFonts w:ascii="Aptos" w:hAnsi="Aptos" w:cs="Arial"/>
          <w:sz w:val="26"/>
          <w:szCs w:val="26"/>
        </w:rPr>
      </w:pPr>
      <w:r>
        <w:rPr>
          <w:rFonts w:cs="Arial" w:ascii="Aptos" w:hAnsi="Aptos"/>
          <w:sz w:val="26"/>
          <w:szCs w:val="26"/>
        </w:rPr>
        <w:t xml:space="preserve">Na obszarze rewitalizacji występuje wiele problemów, ale jednocześnie istnieje też wiele potencjałów, które zostały uwzględnione przy ustalaniu celów programu.  </w:t>
      </w:r>
    </w:p>
    <w:p>
      <w:pPr>
        <w:pStyle w:val="Normal"/>
        <w:rPr>
          <w:rFonts w:ascii="Aptos" w:hAnsi="Aptos" w:cs="Arial"/>
          <w:sz w:val="26"/>
          <w:szCs w:val="26"/>
        </w:rPr>
      </w:pPr>
      <w:r>
        <w:rPr>
          <w:rFonts w:cs="Arial" w:ascii="Aptos" w:hAnsi="Aptos"/>
          <w:sz w:val="26"/>
          <w:szCs w:val="26"/>
        </w:rPr>
        <w:t xml:space="preserve">Najważniejszymi potencjałami rozwojowymi obszaru rewitalizacji są: </w:t>
      </w:r>
    </w:p>
    <w:p>
      <w:pPr>
        <w:pStyle w:val="ListParagraph"/>
        <w:numPr>
          <w:ilvl w:val="0"/>
          <w:numId w:val="1"/>
        </w:numPr>
        <w:suppressAutoHyphens w:val="false"/>
        <w:jc w:val="left"/>
        <w:rPr>
          <w:rFonts w:ascii="Aptos" w:hAnsi="Aptos" w:cs="Arial"/>
          <w:sz w:val="26"/>
          <w:szCs w:val="26"/>
        </w:rPr>
      </w:pPr>
      <w:r>
        <w:rPr>
          <w:rFonts w:cs="Arial" w:ascii="Aptos" w:hAnsi="Aptos"/>
          <w:sz w:val="26"/>
          <w:szCs w:val="26"/>
        </w:rPr>
        <w:t>sprawnie funkcjonujące gminne jednostki organizacyjne – Ośrodek Pomocy Społecznej, Gminny Ośrodek Kultury;</w:t>
      </w:r>
    </w:p>
    <w:p>
      <w:pPr>
        <w:pStyle w:val="ListParagraph"/>
        <w:numPr>
          <w:ilvl w:val="0"/>
          <w:numId w:val="1"/>
        </w:numPr>
        <w:suppressAutoHyphens w:val="false"/>
        <w:jc w:val="left"/>
        <w:rPr>
          <w:rFonts w:ascii="Aptos" w:hAnsi="Aptos" w:cs="Arial"/>
          <w:sz w:val="26"/>
          <w:szCs w:val="26"/>
        </w:rPr>
      </w:pPr>
      <w:r>
        <w:rPr>
          <w:rFonts w:cs="Arial" w:ascii="Aptos" w:hAnsi="Aptos"/>
          <w:sz w:val="26"/>
          <w:szCs w:val="26"/>
        </w:rPr>
        <w:t>wysoki poziom zaangażowania organizacji pozarządowych w lokalne sprawy;</w:t>
      </w:r>
    </w:p>
    <w:p>
      <w:pPr>
        <w:pStyle w:val="ListParagraph"/>
        <w:numPr>
          <w:ilvl w:val="0"/>
          <w:numId w:val="1"/>
        </w:numPr>
        <w:suppressAutoHyphens w:val="false"/>
        <w:jc w:val="left"/>
        <w:rPr>
          <w:rFonts w:ascii="Aptos" w:hAnsi="Aptos" w:cs="Arial"/>
          <w:sz w:val="26"/>
          <w:szCs w:val="26"/>
        </w:rPr>
      </w:pPr>
      <w:r>
        <w:rPr>
          <w:rFonts w:cs="Arial" w:ascii="Aptos" w:hAnsi="Aptos"/>
          <w:sz w:val="26"/>
          <w:szCs w:val="26"/>
        </w:rPr>
        <w:t>położenie (bliskość drogi ekspresowej S3);</w:t>
      </w:r>
    </w:p>
    <w:p>
      <w:pPr>
        <w:pStyle w:val="ListParagraph"/>
        <w:numPr>
          <w:ilvl w:val="0"/>
          <w:numId w:val="1"/>
        </w:numPr>
        <w:suppressAutoHyphens w:val="false"/>
        <w:jc w:val="left"/>
        <w:rPr>
          <w:rFonts w:ascii="Aptos" w:hAnsi="Aptos" w:cs="Arial"/>
          <w:sz w:val="26"/>
          <w:szCs w:val="26"/>
        </w:rPr>
      </w:pPr>
      <w:r>
        <w:rPr>
          <w:rFonts w:cs="Arial" w:ascii="Aptos" w:hAnsi="Aptos"/>
          <w:sz w:val="26"/>
          <w:szCs w:val="26"/>
        </w:rPr>
        <w:t>wysoki poziom bezpieczeństwa, spokój;</w:t>
      </w:r>
    </w:p>
    <w:p>
      <w:pPr>
        <w:pStyle w:val="ListParagraph"/>
        <w:numPr>
          <w:ilvl w:val="0"/>
          <w:numId w:val="1"/>
        </w:numPr>
        <w:suppressAutoHyphens w:val="false"/>
        <w:jc w:val="left"/>
        <w:rPr>
          <w:rFonts w:ascii="Aptos" w:hAnsi="Aptos" w:cs="Arial"/>
          <w:sz w:val="26"/>
          <w:szCs w:val="26"/>
        </w:rPr>
      </w:pPr>
      <w:r>
        <w:rPr>
          <w:rFonts w:cs="Arial" w:ascii="Aptos" w:hAnsi="Aptos"/>
          <w:sz w:val="26"/>
          <w:szCs w:val="26"/>
        </w:rPr>
        <w:t>dobrze utrzymana i zorganizowana infrastruktura sportowa;</w:t>
      </w:r>
    </w:p>
    <w:p>
      <w:pPr>
        <w:pStyle w:val="ListParagraph"/>
        <w:numPr>
          <w:ilvl w:val="0"/>
          <w:numId w:val="1"/>
        </w:numPr>
        <w:suppressAutoHyphens w:val="false"/>
        <w:jc w:val="left"/>
        <w:rPr>
          <w:rFonts w:ascii="Aptos" w:hAnsi="Aptos" w:cs="Arial"/>
          <w:sz w:val="26"/>
          <w:szCs w:val="26"/>
        </w:rPr>
      </w:pPr>
      <w:r>
        <w:rPr>
          <w:rFonts w:cs="Arial" w:ascii="Aptos" w:hAnsi="Aptos"/>
          <w:sz w:val="26"/>
          <w:szCs w:val="26"/>
        </w:rPr>
        <w:t>bogate dziedzictwo historyczne i kulturowe, unikalna w skali kraju tkanka zabytkowa;</w:t>
      </w:r>
    </w:p>
    <w:p>
      <w:pPr>
        <w:pStyle w:val="ListParagraph"/>
        <w:numPr>
          <w:ilvl w:val="0"/>
          <w:numId w:val="1"/>
        </w:numPr>
        <w:suppressAutoHyphens w:val="false"/>
        <w:jc w:val="left"/>
        <w:rPr>
          <w:rFonts w:ascii="Aptos" w:hAnsi="Aptos" w:cs="Arial"/>
          <w:sz w:val="26"/>
          <w:szCs w:val="26"/>
        </w:rPr>
      </w:pPr>
      <w:r>
        <w:rPr>
          <w:rFonts w:cs="Arial" w:ascii="Aptos" w:hAnsi="Aptos"/>
          <w:sz w:val="26"/>
          <w:szCs w:val="26"/>
        </w:rPr>
        <w:t>bogate walory przyrodnicze na obszarze rewitalizacji;</w:t>
      </w:r>
    </w:p>
    <w:p>
      <w:pPr>
        <w:pStyle w:val="ListParagraph"/>
        <w:numPr>
          <w:ilvl w:val="0"/>
          <w:numId w:val="1"/>
        </w:numPr>
        <w:suppressAutoHyphens w:val="false"/>
        <w:jc w:val="left"/>
        <w:rPr>
          <w:rFonts w:ascii="Aptos" w:hAnsi="Aptos" w:cs="Arial"/>
          <w:sz w:val="26"/>
          <w:szCs w:val="26"/>
        </w:rPr>
      </w:pPr>
      <w:r>
        <w:rPr>
          <w:rFonts w:cs="Arial" w:ascii="Aptos" w:hAnsi="Aptos"/>
          <w:sz w:val="26"/>
          <w:szCs w:val="26"/>
        </w:rPr>
        <w:t xml:space="preserve">szansa na zbudowanie wokół Nowego Miasteczka marki turystycznej przy wykorzystaniu wymienionych wyżej potencjałów związanych z położeniem, dziedzictwem historycznym i kulturowym oraz przyrodą; </w:t>
      </w:r>
    </w:p>
    <w:p>
      <w:pPr>
        <w:pStyle w:val="ListParagraph"/>
        <w:numPr>
          <w:ilvl w:val="0"/>
          <w:numId w:val="1"/>
        </w:numPr>
        <w:suppressAutoHyphens w:val="false"/>
        <w:jc w:val="left"/>
        <w:rPr>
          <w:rFonts w:ascii="Aptos" w:hAnsi="Aptos" w:cs="Arial"/>
          <w:sz w:val="26"/>
          <w:szCs w:val="26"/>
        </w:rPr>
      </w:pPr>
      <w:r>
        <w:rPr>
          <w:rFonts w:cs="Arial" w:ascii="Aptos" w:hAnsi="Aptos"/>
          <w:sz w:val="26"/>
          <w:szCs w:val="26"/>
        </w:rPr>
        <w:t>możliwość przystosowania dawnych zakładów ZEFAM do nowych funkcji społecznych, gospodarczych, kulturalnych bądź turystycznych.</w:t>
      </w:r>
    </w:p>
    <w:p>
      <w:pPr>
        <w:pStyle w:val="Normal"/>
        <w:spacing w:lineRule="auto" w:line="240"/>
        <w:rPr>
          <w:rFonts w:ascii="Aptos" w:hAnsi="Aptos" w:cs="Arial"/>
          <w:b/>
          <w:bCs/>
          <w:color w:themeColor="accent1" w:themeShade="bf" w:val="0F4761"/>
          <w:sz w:val="32"/>
          <w:szCs w:val="32"/>
        </w:rPr>
      </w:pPr>
      <w:r>
        <w:rPr>
          <w:rFonts w:cs="Arial" w:ascii="Aptos" w:hAnsi="Aptos"/>
          <w:b/>
          <w:bCs/>
          <w:color w:themeColor="accent1" w:themeShade="bf" w:val="0F4761"/>
          <w:sz w:val="32"/>
          <w:szCs w:val="32"/>
        </w:rPr>
      </w:r>
    </w:p>
    <w:p>
      <w:pPr>
        <w:pStyle w:val="Normal"/>
        <w:spacing w:lineRule="auto" w:line="240"/>
        <w:rPr>
          <w:rFonts w:ascii="Aptos" w:hAnsi="Aptos" w:cs="Arial"/>
          <w:b/>
          <w:bCs/>
          <w:color w:val="C00000"/>
          <w:sz w:val="32"/>
          <w:szCs w:val="32"/>
        </w:rPr>
      </w:pPr>
      <w:r>
        <w:rPr>
          <w:rFonts w:cs="Arial" w:ascii="Aptos" w:hAnsi="Aptos"/>
          <w:b/>
          <w:bCs/>
          <w:color w:val="C00000"/>
          <w:sz w:val="32"/>
          <w:szCs w:val="32"/>
        </w:rPr>
        <w:t xml:space="preserve">Cele i kierunki programu rewitalizacji </w:t>
      </w:r>
    </w:p>
    <w:p>
      <w:pPr>
        <w:pStyle w:val="Normal"/>
        <w:rPr>
          <w:rFonts w:ascii="Aptos" w:hAnsi="Aptos" w:cs="Arial"/>
          <w:sz w:val="26"/>
          <w:szCs w:val="26"/>
        </w:rPr>
      </w:pPr>
      <w:r>
        <w:rPr>
          <w:rFonts w:cs="Arial" w:ascii="Aptos" w:hAnsi="Aptos"/>
          <w:sz w:val="26"/>
          <w:szCs w:val="26"/>
        </w:rPr>
        <w:t>W projekcie „Gminnego Programu Rewitalizacji Gminy Nowe Miasteczko do roku 2035” wskazano następujące cele, do osiągnięcia których powinna się przyczynić realizacja wymienionych na kolejnych stronach przedsięwzięć rewitalizacyjnych:</w:t>
      </w:r>
    </w:p>
    <w:p>
      <w:pPr>
        <w:pStyle w:val="Normal"/>
        <w:rPr>
          <w:rFonts w:ascii="Aptos" w:hAnsi="Aptos" w:cs="Arial"/>
          <w:sz w:val="28"/>
          <w:szCs w:val="28"/>
        </w:rPr>
      </w:pPr>
      <w:r>
        <w:rPr>
          <w:rFonts w:cs="Arial" w:ascii="Aptos" w:hAnsi="Aptos"/>
          <w:sz w:val="28"/>
          <w:szCs w:val="28"/>
        </w:rPr>
        <w:t>Cel główny rewitalizacji:</w:t>
      </w:r>
    </w:p>
    <w:p>
      <w:pPr>
        <w:pStyle w:val="Normal"/>
        <w:spacing w:lineRule="auto" w:line="240" w:before="120" w:after="120"/>
        <w:jc w:val="center"/>
        <w:rPr>
          <w:rFonts w:cs="Arial"/>
          <w:b/>
          <w:bCs/>
          <w:color w:val="C00000"/>
          <w:sz w:val="24"/>
          <w:szCs w:val="24"/>
        </w:rPr>
      </w:pPr>
      <w:r>
        <w:rPr>
          <w:rFonts w:cs="Arial" w:ascii="Aptos" w:hAnsi="Aptos"/>
          <w:b/>
          <w:bCs/>
          <w:color w:val="C00000"/>
          <w:sz w:val="26"/>
          <w:szCs w:val="26"/>
        </w:rPr>
        <w:t>Obszar rewitalizacji w Gminie Nowe Miasteczko funkcjonalnym, estetycznym i zielonym miejscem przyjaznym do życia i aktywności dla wszystkich grup mieszkańców.</w:t>
      </w:r>
    </w:p>
    <w:p>
      <w:pPr>
        <w:pStyle w:val="Normal"/>
        <w:rPr>
          <w:rFonts w:ascii="Aptos" w:hAnsi="Aptos" w:cs="Arial"/>
          <w:sz w:val="28"/>
          <w:szCs w:val="28"/>
        </w:rPr>
      </w:pPr>
      <w:r>
        <w:rPr>
          <w:rFonts w:cs="Arial" w:ascii="Aptos" w:hAnsi="Aptos"/>
          <w:sz w:val="28"/>
          <w:szCs w:val="28"/>
        </w:rPr>
        <w:t>Cele szczegółowe:</w:t>
      </w:r>
    </w:p>
    <w:p>
      <w:pPr>
        <w:pStyle w:val="ListParagraph"/>
        <w:numPr>
          <w:ilvl w:val="0"/>
          <w:numId w:val="4"/>
        </w:numPr>
        <w:suppressAutoHyphens w:val="false"/>
        <w:spacing w:lineRule="auto" w:line="259"/>
        <w:jc w:val="left"/>
        <w:rPr>
          <w:rFonts w:ascii="Aptos" w:hAnsi="Aptos" w:cs="Arial"/>
          <w:b/>
          <w:bCs/>
          <w:color w:val="C00000"/>
          <w:sz w:val="26"/>
          <w:szCs w:val="26"/>
        </w:rPr>
      </w:pPr>
      <w:r>
        <w:rPr>
          <w:rFonts w:cs="Arial" w:ascii="Aptos" w:hAnsi="Aptos"/>
          <w:b/>
          <w:bCs/>
          <w:color w:val="C00000"/>
          <w:sz w:val="26"/>
          <w:szCs w:val="26"/>
        </w:rPr>
        <w:t>Wspieranie integracji i aktywności różnych grup mieszkańców oraz szerokie włączenie społeczne na obszarze rewitalizacji.</w:t>
      </w:r>
    </w:p>
    <w:p>
      <w:pPr>
        <w:pStyle w:val="ListParagraph"/>
        <w:numPr>
          <w:ilvl w:val="0"/>
          <w:numId w:val="4"/>
        </w:numPr>
        <w:suppressAutoHyphens w:val="false"/>
        <w:spacing w:lineRule="auto" w:line="259"/>
        <w:jc w:val="left"/>
        <w:rPr>
          <w:rFonts w:ascii="Aptos" w:hAnsi="Aptos" w:cs="Arial"/>
          <w:b/>
          <w:bCs/>
          <w:color w:val="C00000"/>
          <w:sz w:val="26"/>
          <w:szCs w:val="26"/>
        </w:rPr>
      </w:pPr>
      <w:r>
        <w:rPr>
          <w:rFonts w:cs="Arial" w:ascii="Aptos" w:hAnsi="Aptos"/>
          <w:b/>
          <w:bCs/>
          <w:color w:val="C00000"/>
          <w:sz w:val="26"/>
          <w:szCs w:val="26"/>
        </w:rPr>
        <w:t>Rozwój systemu przestrzeni publicznych przyjaznego ludziom i środowisku na obszarze rewitalizacji.</w:t>
      </w:r>
    </w:p>
    <w:p>
      <w:pPr>
        <w:pStyle w:val="ListParagraph"/>
        <w:numPr>
          <w:ilvl w:val="0"/>
          <w:numId w:val="4"/>
        </w:numPr>
        <w:suppressAutoHyphens w:val="false"/>
        <w:spacing w:lineRule="auto" w:line="259"/>
        <w:jc w:val="left"/>
        <w:rPr>
          <w:rFonts w:ascii="Aptos" w:hAnsi="Aptos" w:cs="Arial"/>
          <w:b/>
          <w:bCs/>
          <w:color w:val="C00000"/>
          <w:sz w:val="26"/>
          <w:szCs w:val="26"/>
        </w:rPr>
      </w:pPr>
      <w:r>
        <w:rPr>
          <w:rFonts w:cs="Arial" w:ascii="Aptos" w:hAnsi="Aptos"/>
          <w:b/>
          <w:bCs/>
          <w:color w:val="C00000"/>
          <w:sz w:val="26"/>
          <w:szCs w:val="26"/>
        </w:rPr>
        <w:t>Budowanie więzi mieszkańców z obszarem rewitalizacji poprzez jego estetyzację oraz podkreślanie tożsamości opartej na dziedzictwie i kulturze.</w:t>
      </w:r>
    </w:p>
    <w:p>
      <w:pPr>
        <w:pStyle w:val="Normal"/>
        <w:rPr>
          <w:rFonts w:ascii="Aptos" w:hAnsi="Aptos" w:cs="Arial"/>
          <w:sz w:val="26"/>
          <w:szCs w:val="26"/>
        </w:rPr>
      </w:pPr>
      <w:r>
        <w:rPr>
          <w:rFonts w:cs="Arial" w:ascii="Aptos" w:hAnsi="Aptos"/>
          <w:sz w:val="26"/>
          <w:szCs w:val="26"/>
        </w:rPr>
        <w:t xml:space="preserve">Do celów szczegółowych przyporządkowano kierunki działań. </w:t>
      </w:r>
    </w:p>
    <w:p>
      <w:pPr>
        <w:pStyle w:val="Normal"/>
        <w:spacing w:lineRule="auto" w:line="240" w:before="120" w:after="120"/>
        <w:rPr>
          <w:rFonts w:cs="Arial"/>
          <w:b/>
          <w:bCs/>
          <w:i/>
          <w:i/>
          <w:iCs/>
        </w:rPr>
      </w:pPr>
      <w:r>
        <w:rPr>
          <w:rFonts w:cs="Arial"/>
          <w:b/>
          <w:bCs/>
          <w:i/>
          <w:iCs/>
        </w:rPr>
      </w:r>
    </w:p>
    <w:tbl>
      <w:tblPr>
        <w:tblStyle w:val="Tabela-Siatka"/>
        <w:tblW w:w="9062" w:type="dxa"/>
        <w:jc w:val="left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9062"/>
      </w:tblGrid>
      <w:tr>
        <w:trPr/>
        <w:tc>
          <w:tcPr>
            <w:tcW w:w="9062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center"/>
              <w:rPr>
                <w:rFonts w:ascii="Aptos" w:hAnsi="Aptos" w:cs="Arial"/>
                <w:b/>
                <w:bCs/>
                <w:color w:val="C00000"/>
                <w:sz w:val="26"/>
                <w:szCs w:val="26"/>
              </w:rPr>
            </w:pPr>
            <w:r>
              <w:rPr>
                <w:rFonts w:eastAsia="Aptos" w:cs="Arial" w:ascii="Aptos" w:hAnsi="Aptos"/>
                <w:b/>
                <w:bCs/>
                <w:color w:val="C00000"/>
                <w:kern w:val="2"/>
                <w:lang w:val="pl-PL" w:eastAsia="en-US" w:bidi="ar-SA"/>
              </w:rPr>
              <w:t>Cel 1: Wspieranie integracji i aktywności różnych grup mieszkańców oraz szerokie włączenie społeczne na obszarze rewitalizacji</w:t>
            </w:r>
          </w:p>
        </w:tc>
      </w:tr>
      <w:tr>
        <w:trPr/>
        <w:tc>
          <w:tcPr>
            <w:tcW w:w="9062" w:type="dxa"/>
            <w:tcBorders/>
          </w:tcPr>
          <w:p>
            <w:pPr>
              <w:pStyle w:val="Normal"/>
              <w:widowControl/>
              <w:spacing w:before="120" w:after="120"/>
              <w:rPr>
                <w:rFonts w:cs="Arial"/>
                <w:i/>
                <w:i/>
                <w:iCs/>
                <w:color w:themeColor="accent5" w:themeShade="bf" w:val="77206D"/>
              </w:rPr>
            </w:pPr>
            <w:r>
              <w:rPr>
                <w:rFonts w:eastAsia="Aptos" w:cs="Arial"/>
                <w:i/>
                <w:iCs/>
                <w:color w:themeColor="accent5" w:themeShade="bf" w:val="77206D"/>
                <w:kern w:val="2"/>
                <w:lang w:val="pl-PL" w:eastAsia="en-US" w:bidi="ar-SA"/>
              </w:rPr>
              <w:t>Kierunki działań:</w:t>
            </w:r>
          </w:p>
          <w:p>
            <w:pPr>
              <w:pStyle w:val="Normal"/>
              <w:widowControl/>
              <w:spacing w:lineRule="auto" w:line="240" w:before="120" w:after="120"/>
              <w:rPr>
                <w:rFonts w:cs="Arial"/>
                <w:i/>
                <w:i/>
                <w:iCs/>
                <w:color w:themeColor="text1" w:val="000000"/>
              </w:rPr>
            </w:pPr>
            <w:r>
              <w:rPr>
                <w:rFonts w:eastAsia="Aptos" w:cs="Arial"/>
                <w:i/>
                <w:iCs/>
                <w:color w:themeColor="text1" w:val="000000"/>
                <w:kern w:val="2"/>
                <w:lang w:val="pl-PL" w:eastAsia="en-US" w:bidi="ar-SA"/>
              </w:rPr>
              <w:t>Kompleksowe wsparcie rodzin, dzieci i młodzieży na obszarze rewitalizacji</w:t>
            </w:r>
          </w:p>
          <w:p>
            <w:pPr>
              <w:pStyle w:val="Normal"/>
              <w:widowControl/>
              <w:spacing w:lineRule="auto" w:line="240" w:before="120" w:after="120"/>
              <w:rPr>
                <w:rFonts w:cs="Arial"/>
                <w:i/>
                <w:i/>
                <w:iCs/>
                <w:color w:themeColor="text1" w:val="000000"/>
              </w:rPr>
            </w:pPr>
            <w:r>
              <w:rPr>
                <w:rFonts w:eastAsia="Aptos" w:cs="Arial"/>
                <w:i/>
                <w:iCs/>
                <w:color w:themeColor="text1" w:val="000000"/>
                <w:kern w:val="2"/>
                <w:lang w:val="pl-PL" w:eastAsia="en-US" w:bidi="ar-SA"/>
              </w:rPr>
              <w:t>Wielokierunkowe wsparcie seniorów na obszarze rewitalizacji</w:t>
            </w:r>
          </w:p>
          <w:p>
            <w:pPr>
              <w:pStyle w:val="Normal"/>
              <w:widowControl/>
              <w:spacing w:lineRule="auto" w:line="240" w:before="120" w:after="120"/>
              <w:rPr>
                <w:rFonts w:cs="Arial"/>
                <w:i/>
                <w:i/>
                <w:iCs/>
                <w:color w:themeColor="text1" w:val="000000"/>
              </w:rPr>
            </w:pPr>
            <w:r>
              <w:rPr>
                <w:rFonts w:eastAsia="Aptos" w:cs="Arial"/>
                <w:i/>
                <w:iCs/>
                <w:color w:themeColor="text1" w:val="000000"/>
                <w:kern w:val="2"/>
                <w:lang w:val="pl-PL" w:eastAsia="en-US" w:bidi="ar-SA"/>
              </w:rPr>
              <w:t>Animowanie aktywności obywatelskiej poprzez włączanie mieszkańców we wdrażanie działań rewitalizacyjnych</w:t>
            </w:r>
          </w:p>
          <w:p>
            <w:pPr>
              <w:pStyle w:val="Normal"/>
              <w:widowControl/>
              <w:spacing w:before="120" w:after="120"/>
              <w:rPr>
                <w:rFonts w:cs="Arial"/>
                <w:b/>
                <w:bCs/>
                <w:i/>
                <w:i/>
                <w:iCs/>
              </w:rPr>
            </w:pPr>
            <w:r>
              <w:rPr>
                <w:rFonts w:eastAsia="Aptos" w:cs="Arial"/>
                <w:i/>
                <w:iCs/>
                <w:color w:themeColor="text1" w:val="000000"/>
                <w:kern w:val="2"/>
                <w:lang w:val="pl-PL" w:eastAsia="en-US" w:bidi="ar-SA"/>
              </w:rPr>
              <w:t>Wspieranie przedsiębiorczości na obszarze rewitalizacji</w:t>
            </w:r>
          </w:p>
        </w:tc>
      </w:tr>
    </w:tbl>
    <w:p>
      <w:pPr>
        <w:pStyle w:val="Normal"/>
        <w:spacing w:lineRule="auto" w:line="240" w:before="120" w:after="120"/>
        <w:rPr>
          <w:rFonts w:cs="Arial"/>
          <w:b/>
          <w:bCs/>
          <w:i/>
          <w:i/>
          <w:iCs/>
        </w:rPr>
      </w:pPr>
      <w:r>
        <w:rPr>
          <w:rFonts w:cs="Arial"/>
          <w:b/>
          <w:bCs/>
          <w:i/>
          <w:iCs/>
        </w:rPr>
      </w:r>
    </w:p>
    <w:tbl>
      <w:tblPr>
        <w:tblStyle w:val="Tabela-Siatka"/>
        <w:tblW w:w="9062" w:type="dxa"/>
        <w:jc w:val="left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9062"/>
      </w:tblGrid>
      <w:tr>
        <w:trPr/>
        <w:tc>
          <w:tcPr>
            <w:tcW w:w="9062" w:type="dxa"/>
            <w:tcBorders/>
          </w:tcPr>
          <w:p>
            <w:pPr>
              <w:pStyle w:val="Normal"/>
              <w:widowControl/>
              <w:suppressAutoHyphens w:val="false"/>
              <w:spacing w:lineRule="auto" w:line="259" w:before="0" w:after="0"/>
              <w:jc w:val="center"/>
              <w:rPr>
                <w:rFonts w:ascii="Aptos" w:hAnsi="Aptos" w:cs="Arial"/>
                <w:b/>
                <w:bCs/>
                <w:color w:val="C00000"/>
                <w:sz w:val="26"/>
                <w:szCs w:val="26"/>
              </w:rPr>
            </w:pPr>
            <w:r>
              <w:rPr>
                <w:rFonts w:eastAsia="Aptos" w:cs="Arial" w:ascii="Aptos" w:hAnsi="Aptos"/>
                <w:b/>
                <w:bCs/>
                <w:color w:val="C00000"/>
                <w:kern w:val="2"/>
                <w:lang w:val="pl-PL" w:eastAsia="en-US" w:bidi="ar-SA"/>
              </w:rPr>
              <w:t>Cel 2: Rozwój systemu przestrzeni publicznych przyjaznego ludziom i środowisku na obszarze rewitalizacji</w:t>
            </w:r>
          </w:p>
        </w:tc>
      </w:tr>
      <w:tr>
        <w:trPr/>
        <w:tc>
          <w:tcPr>
            <w:tcW w:w="9062" w:type="dxa"/>
            <w:tcBorders/>
          </w:tcPr>
          <w:p>
            <w:pPr>
              <w:pStyle w:val="Normal"/>
              <w:widowControl/>
              <w:spacing w:before="120" w:after="120"/>
              <w:rPr>
                <w:rFonts w:cs="Arial"/>
                <w:i/>
                <w:i/>
                <w:iCs/>
                <w:color w:themeColor="accent5" w:themeShade="bf" w:val="77206D"/>
              </w:rPr>
            </w:pPr>
            <w:r>
              <w:rPr>
                <w:rFonts w:eastAsia="Aptos" w:cs="Arial"/>
                <w:i/>
                <w:iCs/>
                <w:color w:themeColor="accent5" w:themeShade="bf" w:val="77206D"/>
                <w:kern w:val="2"/>
                <w:lang w:val="pl-PL" w:eastAsia="en-US" w:bidi="ar-SA"/>
              </w:rPr>
              <w:t>Kierunki działań:</w:t>
            </w:r>
          </w:p>
          <w:p>
            <w:pPr>
              <w:pStyle w:val="Normal"/>
              <w:widowControl/>
              <w:spacing w:lineRule="auto" w:line="240" w:before="120" w:after="120"/>
              <w:rPr>
                <w:rFonts w:cs="Arial"/>
                <w:i/>
                <w:i/>
                <w:iCs/>
                <w:color w:themeColor="text1" w:val="000000"/>
              </w:rPr>
            </w:pPr>
            <w:r>
              <w:rPr>
                <w:rFonts w:eastAsia="Aptos" w:cs="Arial"/>
                <w:i/>
                <w:iCs/>
                <w:color w:themeColor="text1" w:val="000000"/>
                <w:kern w:val="2"/>
                <w:lang w:val="pl-PL" w:eastAsia="en-US" w:bidi="ar-SA"/>
              </w:rPr>
              <w:t>Inwestycje w poprawę bezpieczeństwa na obszarze rewitalizacji</w:t>
            </w:r>
          </w:p>
          <w:p>
            <w:pPr>
              <w:pStyle w:val="Normal"/>
              <w:widowControl/>
              <w:spacing w:lineRule="auto" w:line="240" w:before="120" w:after="120"/>
              <w:rPr>
                <w:rFonts w:cs="Arial"/>
                <w:i/>
                <w:i/>
                <w:iCs/>
                <w:color w:themeColor="text1" w:val="000000"/>
              </w:rPr>
            </w:pPr>
            <w:r>
              <w:rPr>
                <w:rFonts w:eastAsia="Aptos" w:cs="Arial"/>
                <w:i/>
                <w:iCs/>
                <w:color w:themeColor="text1" w:val="000000"/>
                <w:kern w:val="2"/>
                <w:lang w:val="pl-PL" w:eastAsia="en-US" w:bidi="ar-SA"/>
              </w:rPr>
              <w:t>Poprawa dostępności najważniejszych miejsc na obszarze rewitalizacji dla osób ze szczególnymi potrzebami</w:t>
            </w:r>
          </w:p>
          <w:p>
            <w:pPr>
              <w:pStyle w:val="Normal"/>
              <w:widowControl/>
              <w:spacing w:lineRule="auto" w:line="240" w:before="120" w:after="120"/>
              <w:rPr>
                <w:rFonts w:cs="Arial"/>
                <w:i/>
                <w:i/>
                <w:iCs/>
                <w:color w:themeColor="text1" w:val="000000"/>
              </w:rPr>
            </w:pPr>
            <w:r>
              <w:rPr>
                <w:rFonts w:eastAsia="Aptos" w:cs="Arial"/>
                <w:i/>
                <w:iCs/>
                <w:color w:themeColor="text1" w:val="000000"/>
                <w:kern w:val="2"/>
                <w:lang w:val="pl-PL" w:eastAsia="en-US" w:bidi="ar-SA"/>
              </w:rPr>
              <w:t>Rewaloryzacja terenów zielonych na obszarze rewitalizacji</w:t>
            </w:r>
          </w:p>
          <w:p>
            <w:pPr>
              <w:pStyle w:val="Normal"/>
              <w:widowControl/>
              <w:spacing w:before="120" w:after="120"/>
              <w:rPr>
                <w:rFonts w:cs="Arial"/>
                <w:b/>
                <w:bCs/>
                <w:i/>
                <w:i/>
                <w:iCs/>
              </w:rPr>
            </w:pPr>
            <w:r>
              <w:rPr>
                <w:rFonts w:eastAsia="Aptos" w:cs="Arial"/>
                <w:i/>
                <w:iCs/>
                <w:color w:themeColor="text1" w:val="000000"/>
                <w:kern w:val="2"/>
                <w:lang w:val="pl-PL" w:eastAsia="en-US" w:bidi="ar-SA"/>
              </w:rPr>
              <w:t>Ekologiczne działania w zakresie termomodernizacji, energomodernizacji i błękitno-zielonej infrastruktury</w:t>
            </w:r>
          </w:p>
        </w:tc>
      </w:tr>
    </w:tbl>
    <w:p>
      <w:pPr>
        <w:pStyle w:val="Normal"/>
        <w:rPr>
          <w:rFonts w:ascii="Arial" w:hAnsi="Arial" w:cs="Arial"/>
          <w:b/>
          <w:bCs/>
        </w:rPr>
      </w:pPr>
      <w:r>
        <w:rPr>
          <w:rFonts w:cs="Arial" w:ascii="Arial" w:hAnsi="Arial"/>
          <w:b/>
          <w:bCs/>
        </w:rPr>
      </w:r>
    </w:p>
    <w:tbl>
      <w:tblPr>
        <w:tblStyle w:val="Tabela-Siatka"/>
        <w:tblW w:w="9062" w:type="dxa"/>
        <w:jc w:val="left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9062"/>
      </w:tblGrid>
      <w:tr>
        <w:trPr/>
        <w:tc>
          <w:tcPr>
            <w:tcW w:w="9062" w:type="dxa"/>
            <w:tcBorders/>
          </w:tcPr>
          <w:p>
            <w:pPr>
              <w:pStyle w:val="Normal"/>
              <w:widowControl/>
              <w:spacing w:before="120" w:after="120"/>
              <w:jc w:val="center"/>
              <w:rPr>
                <w:rFonts w:cs="Arial"/>
                <w:b/>
                <w:bCs/>
                <w:i/>
                <w:i/>
                <w:iCs/>
              </w:rPr>
            </w:pPr>
            <w:r>
              <w:rPr>
                <w:rFonts w:eastAsia="Aptos" w:cs="Arial"/>
                <w:b/>
                <w:bCs/>
                <w:color w:val="C00000"/>
                <w:kern w:val="2"/>
                <w:lang w:val="pl-PL" w:eastAsia="en-US" w:bidi="ar-SA"/>
              </w:rPr>
              <w:t>Cel 3: Budowanie więzi mieszkańców z obszarem rewitalizacji poprzez jego estetyzację oraz podkreślanie tożsamości opartej na dziedzictwie i kulturze</w:t>
            </w:r>
          </w:p>
        </w:tc>
      </w:tr>
      <w:tr>
        <w:trPr/>
        <w:tc>
          <w:tcPr>
            <w:tcW w:w="9062" w:type="dxa"/>
            <w:tcBorders/>
          </w:tcPr>
          <w:p>
            <w:pPr>
              <w:pStyle w:val="Normal"/>
              <w:widowControl/>
              <w:spacing w:before="120" w:after="120"/>
              <w:rPr>
                <w:rFonts w:cs="Arial"/>
                <w:i/>
                <w:i/>
                <w:iCs/>
                <w:color w:themeColor="accent5" w:themeShade="bf" w:val="77206D"/>
              </w:rPr>
            </w:pPr>
            <w:r>
              <w:rPr>
                <w:rFonts w:eastAsia="Aptos" w:cs="Arial"/>
                <w:i/>
                <w:iCs/>
                <w:color w:themeColor="accent5" w:themeShade="bf" w:val="77206D"/>
                <w:kern w:val="2"/>
                <w:lang w:val="pl-PL" w:eastAsia="en-US" w:bidi="ar-SA"/>
              </w:rPr>
              <w:t>Kierunki działań:</w:t>
            </w:r>
          </w:p>
          <w:p>
            <w:pPr>
              <w:pStyle w:val="Normal"/>
              <w:widowControl/>
              <w:spacing w:lineRule="auto" w:line="240" w:before="120" w:after="120"/>
              <w:rPr>
                <w:rFonts w:cs="Arial"/>
                <w:i/>
                <w:i/>
                <w:iCs/>
                <w:color w:themeColor="text1" w:val="000000"/>
              </w:rPr>
            </w:pPr>
            <w:r>
              <w:rPr>
                <w:rFonts w:eastAsia="Aptos" w:cs="Arial"/>
                <w:i/>
                <w:iCs/>
                <w:color w:themeColor="text1" w:val="000000"/>
                <w:kern w:val="2"/>
                <w:lang w:val="pl-PL" w:eastAsia="en-US" w:bidi="ar-SA"/>
              </w:rPr>
              <w:t>Nadanie Rynkowi charakteru kulturalnego, społecznego i gospodarczego centrum Nowego Miasteczka</w:t>
            </w:r>
          </w:p>
          <w:p>
            <w:pPr>
              <w:pStyle w:val="Normal"/>
              <w:widowControl/>
              <w:spacing w:lineRule="auto" w:line="240" w:before="120" w:after="120"/>
              <w:rPr>
                <w:rFonts w:cs="Arial"/>
                <w:i/>
                <w:i/>
                <w:iCs/>
                <w:color w:themeColor="text1" w:val="000000"/>
              </w:rPr>
            </w:pPr>
            <w:r>
              <w:rPr>
                <w:rFonts w:eastAsia="Aptos" w:cs="Arial"/>
                <w:i/>
                <w:iCs/>
                <w:color w:themeColor="text1" w:val="000000"/>
                <w:kern w:val="2"/>
                <w:lang w:val="pl-PL" w:eastAsia="en-US" w:bidi="ar-SA"/>
              </w:rPr>
              <w:t>Poprawa estetyki na obszarze rewitalizacji</w:t>
            </w:r>
          </w:p>
          <w:p>
            <w:pPr>
              <w:pStyle w:val="Normal"/>
              <w:widowControl/>
              <w:spacing w:before="120" w:after="120"/>
              <w:rPr>
                <w:rFonts w:cs="Arial"/>
                <w:b/>
                <w:bCs/>
                <w:i/>
                <w:i/>
                <w:iCs/>
              </w:rPr>
            </w:pPr>
            <w:r>
              <w:rPr>
                <w:rFonts w:eastAsia="Aptos" w:cs="Arial"/>
                <w:i/>
                <w:iCs/>
                <w:color w:themeColor="text1" w:val="000000"/>
                <w:kern w:val="2"/>
                <w:lang w:val="pl-PL" w:eastAsia="en-US" w:bidi="ar-SA"/>
              </w:rPr>
              <w:t>Wzmacnianie poczucia tożsamości lokalnej wśród mieszkańców obszaru rewitalizacji</w:t>
            </w:r>
          </w:p>
        </w:tc>
      </w:tr>
    </w:tbl>
    <w:p>
      <w:pPr>
        <w:pStyle w:val="Normal"/>
        <w:rPr>
          <w:rFonts w:ascii="Arial" w:hAnsi="Arial" w:cs="Arial"/>
          <w:b/>
          <w:bCs/>
        </w:rPr>
      </w:pPr>
      <w:r>
        <w:rPr>
          <w:rFonts w:cs="Arial" w:ascii="Arial" w:hAnsi="Arial"/>
          <w:b/>
          <w:bCs/>
        </w:rPr>
      </w:r>
    </w:p>
    <w:p>
      <w:pPr>
        <w:pStyle w:val="Normal"/>
        <w:rPr/>
      </w:pPr>
      <w:r>
        <w:rPr/>
      </w:r>
      <w:r>
        <w:br w:type="page"/>
      </w:r>
    </w:p>
    <w:p>
      <w:pPr>
        <w:pStyle w:val="Normal"/>
        <w:spacing w:before="0" w:after="160"/>
        <w:rPr>
          <w:rFonts w:ascii="Aptos" w:hAnsi="Aptos" w:cs="Arial"/>
          <w:b/>
          <w:bCs/>
          <w:color w:val="C00000"/>
          <w:sz w:val="32"/>
          <w:szCs w:val="32"/>
        </w:rPr>
      </w:pPr>
      <w:r>
        <w:rPr>
          <w:rFonts w:cs="Arial" w:ascii="Aptos" w:hAnsi="Aptos"/>
          <w:b/>
          <w:bCs/>
          <w:color w:val="C00000"/>
          <w:sz w:val="32"/>
          <w:szCs w:val="32"/>
        </w:rPr>
        <w:t>Przedsięwzięcia rewitalizacyjne</w:t>
      </w:r>
    </w:p>
    <w:p>
      <w:pPr>
        <w:pStyle w:val="Normal"/>
        <w:rPr>
          <w:rFonts w:ascii="Aptos" w:hAnsi="Aptos" w:cs="Arial"/>
          <w:sz w:val="26"/>
          <w:szCs w:val="26"/>
        </w:rPr>
      </w:pPr>
      <w:r>
        <w:rPr>
          <w:rFonts w:cs="Arial" w:ascii="Aptos" w:hAnsi="Aptos"/>
          <w:sz w:val="26"/>
          <w:szCs w:val="26"/>
        </w:rPr>
        <w:t>W dokumencie zawarto listę przedsięwzięć rewitalizacyjnych. Zostały one podzielone na dwie grupy: przedsięwzięcia podstawowe i przedsięwzięcia uzupełniające. Przedsięwzięcia podstawowe to przedsięwzięcia traktowane priorytetowo. Realizacja przedsięwzięć uzupełniających ma pomóc w osiąganiu celów procesu rewitalizacji.</w:t>
      </w:r>
    </w:p>
    <w:p>
      <w:pPr>
        <w:pStyle w:val="Normal"/>
        <w:rPr>
          <w:rFonts w:ascii="Aptos" w:hAnsi="Aptos" w:cs="Arial"/>
          <w:color w:val="C00000"/>
          <w:sz w:val="28"/>
          <w:szCs w:val="28"/>
        </w:rPr>
      </w:pPr>
      <w:r>
        <w:rPr>
          <w:rFonts w:cs="Arial" w:ascii="Aptos" w:hAnsi="Aptos"/>
          <w:color w:val="C00000"/>
          <w:sz w:val="28"/>
          <w:szCs w:val="28"/>
        </w:rPr>
        <w:t>Przedsięwzięcia podstawowe:</w:t>
      </w:r>
    </w:p>
    <w:p>
      <w:pPr>
        <w:pStyle w:val="ListParagraph"/>
        <w:numPr>
          <w:ilvl w:val="0"/>
          <w:numId w:val="3"/>
        </w:numPr>
        <w:suppressAutoHyphens w:val="false"/>
        <w:ind w:hanging="284" w:left="284"/>
        <w:jc w:val="left"/>
        <w:rPr>
          <w:rFonts w:ascii="Aptos" w:hAnsi="Aptos" w:cs="Arial"/>
          <w:sz w:val="26"/>
          <w:szCs w:val="26"/>
        </w:rPr>
      </w:pPr>
      <w:r>
        <w:rPr>
          <w:rFonts w:cs="Arial" w:ascii="Aptos" w:hAnsi="Aptos"/>
          <w:sz w:val="26"/>
          <w:szCs w:val="26"/>
        </w:rPr>
        <w:t>Rynek – bijące serce Nowego Miasteczka.</w:t>
      </w:r>
    </w:p>
    <w:p>
      <w:pPr>
        <w:pStyle w:val="ListParagraph"/>
        <w:numPr>
          <w:ilvl w:val="0"/>
          <w:numId w:val="3"/>
        </w:numPr>
        <w:suppressAutoHyphens w:val="false"/>
        <w:ind w:hanging="284" w:left="284"/>
        <w:jc w:val="left"/>
        <w:rPr>
          <w:rFonts w:ascii="Aptos" w:hAnsi="Aptos" w:cs="Arial"/>
          <w:sz w:val="26"/>
          <w:szCs w:val="26"/>
        </w:rPr>
      </w:pPr>
      <w:r>
        <w:rPr>
          <w:rFonts w:cs="Arial" w:ascii="Aptos" w:hAnsi="Aptos"/>
          <w:sz w:val="26"/>
          <w:szCs w:val="26"/>
        </w:rPr>
        <w:t>Domowa regeneracja z sercem.</w:t>
      </w:r>
    </w:p>
    <w:p>
      <w:pPr>
        <w:pStyle w:val="ListParagraph"/>
        <w:numPr>
          <w:ilvl w:val="0"/>
          <w:numId w:val="3"/>
        </w:numPr>
        <w:suppressAutoHyphens w:val="false"/>
        <w:ind w:hanging="284" w:left="284"/>
        <w:jc w:val="left"/>
        <w:rPr>
          <w:rFonts w:ascii="Aptos" w:hAnsi="Aptos" w:cs="Arial"/>
          <w:sz w:val="26"/>
          <w:szCs w:val="26"/>
        </w:rPr>
      </w:pPr>
      <w:r>
        <w:rPr>
          <w:rFonts w:cs="Arial" w:ascii="Aptos" w:hAnsi="Aptos"/>
          <w:sz w:val="26"/>
          <w:szCs w:val="26"/>
        </w:rPr>
        <w:t>Złota rączka.</w:t>
      </w:r>
    </w:p>
    <w:p>
      <w:pPr>
        <w:pStyle w:val="ListParagraph"/>
        <w:numPr>
          <w:ilvl w:val="0"/>
          <w:numId w:val="3"/>
        </w:numPr>
        <w:suppressAutoHyphens w:val="false"/>
        <w:ind w:hanging="284" w:left="284"/>
        <w:jc w:val="left"/>
        <w:rPr>
          <w:rFonts w:ascii="Aptos" w:hAnsi="Aptos" w:cs="Arial"/>
          <w:sz w:val="26"/>
          <w:szCs w:val="26"/>
        </w:rPr>
      </w:pPr>
      <w:r>
        <w:rPr>
          <w:rFonts w:cs="Arial" w:ascii="Aptos" w:hAnsi="Aptos"/>
          <w:sz w:val="26"/>
          <w:szCs w:val="26"/>
        </w:rPr>
        <w:t>Usługa od drzwi do drzwi.</w:t>
      </w:r>
    </w:p>
    <w:p>
      <w:pPr>
        <w:pStyle w:val="ListParagraph"/>
        <w:numPr>
          <w:ilvl w:val="0"/>
          <w:numId w:val="3"/>
        </w:numPr>
        <w:suppressAutoHyphens w:val="false"/>
        <w:ind w:hanging="284" w:left="284"/>
        <w:jc w:val="left"/>
        <w:rPr>
          <w:rFonts w:ascii="Aptos" w:hAnsi="Aptos" w:cs="Arial"/>
          <w:sz w:val="26"/>
          <w:szCs w:val="26"/>
        </w:rPr>
      </w:pPr>
      <w:r>
        <w:rPr>
          <w:rFonts w:cs="Arial" w:ascii="Aptos" w:hAnsi="Aptos"/>
          <w:sz w:val="26"/>
          <w:szCs w:val="26"/>
        </w:rPr>
        <w:t>Świetlica w Niecieczy miejscem aktywności wszystkich mieszkańców.</w:t>
      </w:r>
    </w:p>
    <w:p>
      <w:pPr>
        <w:pStyle w:val="ListParagraph"/>
        <w:numPr>
          <w:ilvl w:val="0"/>
          <w:numId w:val="3"/>
        </w:numPr>
        <w:suppressAutoHyphens w:val="false"/>
        <w:ind w:hanging="284" w:left="284"/>
        <w:jc w:val="left"/>
        <w:rPr>
          <w:rFonts w:ascii="Aptos" w:hAnsi="Aptos" w:cs="Arial"/>
          <w:sz w:val="26"/>
          <w:szCs w:val="26"/>
        </w:rPr>
      </w:pPr>
      <w:r>
        <w:rPr>
          <w:rFonts w:cs="Arial" w:ascii="Aptos" w:hAnsi="Aptos"/>
          <w:sz w:val="26"/>
          <w:szCs w:val="26"/>
        </w:rPr>
        <w:t>Stworzenie przez Gminę preferencyjnych warunków dla przedsiębiorcy gotowego prowadzić lokal gastronomiczny w Nowym Miasteczku.</w:t>
      </w:r>
    </w:p>
    <w:p>
      <w:pPr>
        <w:pStyle w:val="ListParagraph"/>
        <w:numPr>
          <w:ilvl w:val="0"/>
          <w:numId w:val="3"/>
        </w:numPr>
        <w:suppressAutoHyphens w:val="false"/>
        <w:ind w:hanging="284" w:left="284"/>
        <w:jc w:val="left"/>
        <w:rPr>
          <w:rFonts w:ascii="Aptos" w:hAnsi="Aptos" w:cs="Arial"/>
          <w:sz w:val="26"/>
          <w:szCs w:val="26"/>
        </w:rPr>
      </w:pPr>
      <w:r>
        <w:rPr>
          <w:rFonts w:cs="Arial" w:ascii="Aptos" w:hAnsi="Aptos"/>
          <w:sz w:val="26"/>
          <w:szCs w:val="26"/>
        </w:rPr>
        <w:t>Placówka wsparcia dziennego dla dzieci i młodzieży – Świetlica socjoterapeutyczna.</w:t>
      </w:r>
    </w:p>
    <w:p>
      <w:pPr>
        <w:pStyle w:val="ListParagraph"/>
        <w:numPr>
          <w:ilvl w:val="0"/>
          <w:numId w:val="3"/>
        </w:numPr>
        <w:suppressAutoHyphens w:val="false"/>
        <w:ind w:hanging="284" w:left="284"/>
        <w:jc w:val="left"/>
        <w:rPr>
          <w:rFonts w:ascii="Aptos" w:hAnsi="Aptos" w:cs="Arial"/>
          <w:sz w:val="26"/>
          <w:szCs w:val="26"/>
        </w:rPr>
      </w:pPr>
      <w:r>
        <w:rPr>
          <w:rFonts w:cs="Arial" w:ascii="Aptos" w:hAnsi="Aptos"/>
          <w:sz w:val="26"/>
          <w:szCs w:val="26"/>
        </w:rPr>
        <w:t>Młodzi u siebie – utworzenie, wyposażenie i zaprojektowanie oferty miejsca spotkań i aktywności młodzieży.</w:t>
      </w:r>
    </w:p>
    <w:p>
      <w:pPr>
        <w:pStyle w:val="ListParagraph"/>
        <w:numPr>
          <w:ilvl w:val="0"/>
          <w:numId w:val="3"/>
        </w:numPr>
        <w:suppressAutoHyphens w:val="false"/>
        <w:ind w:hanging="284" w:left="284"/>
        <w:jc w:val="left"/>
        <w:rPr>
          <w:rFonts w:ascii="Aptos" w:hAnsi="Aptos" w:cs="Arial"/>
          <w:sz w:val="26"/>
          <w:szCs w:val="26"/>
        </w:rPr>
      </w:pPr>
      <w:r>
        <w:rPr>
          <w:rFonts w:cs="Arial" w:ascii="Aptos" w:hAnsi="Aptos"/>
          <w:sz w:val="26"/>
          <w:szCs w:val="26"/>
        </w:rPr>
        <w:t>Nowe Miasteczko jak z pocztówki.</w:t>
      </w:r>
    </w:p>
    <w:p>
      <w:pPr>
        <w:pStyle w:val="ListParagraph"/>
        <w:numPr>
          <w:ilvl w:val="0"/>
          <w:numId w:val="3"/>
        </w:numPr>
        <w:tabs>
          <w:tab w:val="clear" w:pos="708"/>
          <w:tab w:val="left" w:pos="426" w:leader="none"/>
        </w:tabs>
        <w:suppressAutoHyphens w:val="false"/>
        <w:ind w:hanging="284" w:left="284"/>
        <w:jc w:val="left"/>
        <w:rPr>
          <w:rFonts w:ascii="Aptos" w:hAnsi="Aptos" w:cs="Arial"/>
          <w:sz w:val="26"/>
          <w:szCs w:val="26"/>
        </w:rPr>
      </w:pPr>
      <w:r>
        <w:rPr>
          <w:rFonts w:cs="Arial" w:ascii="Aptos" w:hAnsi="Aptos"/>
          <w:sz w:val="26"/>
          <w:szCs w:val="26"/>
        </w:rPr>
        <w:t>Zielono, bezpiecznie, przyjaźnie – zagospodarowanie skweru przy ul. Gołaszyn 12b, 12c i 12d.</w:t>
      </w:r>
    </w:p>
    <w:p>
      <w:pPr>
        <w:pStyle w:val="ListParagraph"/>
        <w:numPr>
          <w:ilvl w:val="0"/>
          <w:numId w:val="3"/>
        </w:numPr>
        <w:tabs>
          <w:tab w:val="clear" w:pos="708"/>
          <w:tab w:val="left" w:pos="426" w:leader="none"/>
        </w:tabs>
        <w:suppressAutoHyphens w:val="false"/>
        <w:ind w:hanging="284" w:left="284"/>
        <w:jc w:val="left"/>
        <w:rPr>
          <w:rFonts w:ascii="Aptos" w:hAnsi="Aptos" w:cs="Arial"/>
          <w:sz w:val="26"/>
          <w:szCs w:val="26"/>
        </w:rPr>
      </w:pPr>
      <w:r>
        <w:rPr>
          <w:rFonts w:cs="Arial" w:ascii="Aptos" w:hAnsi="Aptos"/>
          <w:sz w:val="26"/>
          <w:szCs w:val="26"/>
        </w:rPr>
        <w:t>Bezpiecznie, z uśmiechem – renowacja i zabezpieczenie placu zabaw przy Kościele Opatrzności Bożej w Nowym Miasteczku.</w:t>
      </w:r>
    </w:p>
    <w:p>
      <w:pPr>
        <w:pStyle w:val="ListParagraph"/>
        <w:numPr>
          <w:ilvl w:val="0"/>
          <w:numId w:val="3"/>
        </w:numPr>
        <w:tabs>
          <w:tab w:val="clear" w:pos="708"/>
          <w:tab w:val="left" w:pos="426" w:leader="none"/>
        </w:tabs>
        <w:suppressAutoHyphens w:val="false"/>
        <w:ind w:hanging="284" w:left="284"/>
        <w:jc w:val="left"/>
        <w:rPr>
          <w:rFonts w:ascii="Aptos" w:hAnsi="Aptos" w:cs="Arial"/>
          <w:sz w:val="26"/>
          <w:szCs w:val="26"/>
        </w:rPr>
      </w:pPr>
      <w:r>
        <w:rPr>
          <w:rFonts w:cs="Arial" w:ascii="Aptos" w:hAnsi="Aptos"/>
          <w:sz w:val="26"/>
          <w:szCs w:val="26"/>
        </w:rPr>
        <w:t>Szczęśliwa rodzina.</w:t>
      </w:r>
    </w:p>
    <w:p>
      <w:pPr>
        <w:pStyle w:val="ListParagraph"/>
        <w:numPr>
          <w:ilvl w:val="0"/>
          <w:numId w:val="3"/>
        </w:numPr>
        <w:tabs>
          <w:tab w:val="clear" w:pos="708"/>
          <w:tab w:val="left" w:pos="426" w:leader="none"/>
        </w:tabs>
        <w:suppressAutoHyphens w:val="false"/>
        <w:ind w:hanging="284" w:left="284"/>
        <w:jc w:val="left"/>
        <w:rPr>
          <w:rFonts w:ascii="Aptos" w:hAnsi="Aptos" w:cs="Arial"/>
          <w:sz w:val="26"/>
          <w:szCs w:val="26"/>
        </w:rPr>
      </w:pPr>
      <w:r>
        <w:rPr>
          <w:rFonts w:cs="Arial" w:ascii="Aptos" w:hAnsi="Aptos"/>
          <w:sz w:val="26"/>
          <w:szCs w:val="26"/>
        </w:rPr>
        <w:t>Zagospodarowanie Parku XXX-lecia w Nowym Miasteczku.</w:t>
      </w:r>
    </w:p>
    <w:p>
      <w:pPr>
        <w:pStyle w:val="ListParagraph"/>
        <w:numPr>
          <w:ilvl w:val="0"/>
          <w:numId w:val="3"/>
        </w:numPr>
        <w:tabs>
          <w:tab w:val="clear" w:pos="708"/>
          <w:tab w:val="left" w:pos="426" w:leader="none"/>
        </w:tabs>
        <w:suppressAutoHyphens w:val="false"/>
        <w:ind w:hanging="284" w:left="284"/>
        <w:jc w:val="left"/>
        <w:rPr>
          <w:rFonts w:ascii="Aptos" w:hAnsi="Aptos" w:cs="Arial"/>
          <w:sz w:val="26"/>
          <w:szCs w:val="26"/>
        </w:rPr>
      </w:pPr>
      <w:r>
        <w:rPr>
          <w:rFonts w:cs="Arial" w:ascii="Aptos" w:hAnsi="Aptos"/>
          <w:sz w:val="26"/>
          <w:szCs w:val="26"/>
        </w:rPr>
        <w:t>Siądź pod mym liściem, a odpocznij sobie.</w:t>
      </w:r>
    </w:p>
    <w:p>
      <w:pPr>
        <w:pStyle w:val="ListParagraph"/>
        <w:numPr>
          <w:ilvl w:val="0"/>
          <w:numId w:val="3"/>
        </w:numPr>
        <w:tabs>
          <w:tab w:val="clear" w:pos="708"/>
          <w:tab w:val="left" w:pos="426" w:leader="none"/>
        </w:tabs>
        <w:suppressAutoHyphens w:val="false"/>
        <w:ind w:hanging="284" w:left="284"/>
        <w:jc w:val="left"/>
        <w:rPr>
          <w:rFonts w:ascii="Aptos" w:hAnsi="Aptos" w:cs="Arial"/>
          <w:sz w:val="26"/>
          <w:szCs w:val="26"/>
        </w:rPr>
      </w:pPr>
      <w:r>
        <w:rPr>
          <w:rFonts w:cs="Arial" w:ascii="Aptos" w:hAnsi="Aptos"/>
          <w:sz w:val="26"/>
          <w:szCs w:val="26"/>
        </w:rPr>
        <w:t>Zakątek nad Białą Wodą.</w:t>
      </w:r>
    </w:p>
    <w:p>
      <w:pPr>
        <w:pStyle w:val="ListParagraph"/>
        <w:numPr>
          <w:ilvl w:val="0"/>
          <w:numId w:val="3"/>
        </w:numPr>
        <w:tabs>
          <w:tab w:val="clear" w:pos="708"/>
          <w:tab w:val="left" w:pos="426" w:leader="none"/>
        </w:tabs>
        <w:suppressAutoHyphens w:val="false"/>
        <w:ind w:hanging="284" w:left="284"/>
        <w:jc w:val="left"/>
        <w:rPr>
          <w:rFonts w:ascii="Aptos" w:hAnsi="Aptos" w:cs="Arial"/>
          <w:sz w:val="26"/>
          <w:szCs w:val="26"/>
        </w:rPr>
      </w:pPr>
      <w:r>
        <w:rPr>
          <w:rFonts w:cs="Arial" w:ascii="Aptos" w:hAnsi="Aptos"/>
          <w:sz w:val="26"/>
          <w:szCs w:val="26"/>
        </w:rPr>
        <w:t>Zagospodarowanie dawnych zakładów meblowych ZEFAM.</w:t>
      </w:r>
    </w:p>
    <w:p>
      <w:pPr>
        <w:pStyle w:val="ListParagraph"/>
        <w:numPr>
          <w:ilvl w:val="0"/>
          <w:numId w:val="3"/>
        </w:numPr>
        <w:tabs>
          <w:tab w:val="clear" w:pos="708"/>
          <w:tab w:val="left" w:pos="426" w:leader="none"/>
        </w:tabs>
        <w:suppressAutoHyphens w:val="false"/>
        <w:ind w:hanging="284" w:left="284"/>
        <w:jc w:val="left"/>
        <w:rPr>
          <w:rFonts w:ascii="Aptos" w:hAnsi="Aptos" w:cs="Arial"/>
          <w:sz w:val="26"/>
          <w:szCs w:val="26"/>
        </w:rPr>
      </w:pPr>
      <w:r>
        <w:rPr>
          <w:rFonts w:cs="Arial" w:ascii="Aptos" w:hAnsi="Aptos"/>
          <w:sz w:val="26"/>
          <w:szCs w:val="26"/>
        </w:rPr>
        <w:t>Zaadaptowanie niewykorzystanej przestrzeni kompleksu sportowego w Nowym Miasteczku na boisko treningowe na cele rekreacyjno-sportowe.</w:t>
      </w:r>
    </w:p>
    <w:p>
      <w:pPr>
        <w:pStyle w:val="ListParagraph"/>
        <w:numPr>
          <w:ilvl w:val="0"/>
          <w:numId w:val="3"/>
        </w:numPr>
        <w:tabs>
          <w:tab w:val="clear" w:pos="708"/>
          <w:tab w:val="left" w:pos="426" w:leader="none"/>
        </w:tabs>
        <w:suppressAutoHyphens w:val="false"/>
        <w:ind w:hanging="284" w:left="284"/>
        <w:jc w:val="left"/>
        <w:rPr>
          <w:rFonts w:ascii="Aptos" w:hAnsi="Aptos" w:cs="Arial"/>
          <w:sz w:val="26"/>
          <w:szCs w:val="26"/>
        </w:rPr>
      </w:pPr>
      <w:r>
        <w:rPr>
          <w:rFonts w:cs="Arial" w:ascii="Aptos" w:hAnsi="Aptos"/>
          <w:sz w:val="26"/>
          <w:szCs w:val="26"/>
        </w:rPr>
        <w:t>Nasze podwórko – rewaloryzacja, zazielenianie i poprawa bezpieczeństwa w obrębie przestrzeni publicznych i półpublicznych.</w:t>
      </w:r>
    </w:p>
    <w:p>
      <w:pPr>
        <w:pStyle w:val="ListParagraph"/>
        <w:numPr>
          <w:ilvl w:val="0"/>
          <w:numId w:val="3"/>
        </w:numPr>
        <w:tabs>
          <w:tab w:val="clear" w:pos="708"/>
          <w:tab w:val="left" w:pos="426" w:leader="none"/>
        </w:tabs>
        <w:suppressAutoHyphens w:val="false"/>
        <w:ind w:hanging="284" w:left="284"/>
        <w:jc w:val="left"/>
        <w:rPr>
          <w:rFonts w:ascii="Aptos" w:hAnsi="Aptos" w:cs="Arial"/>
          <w:sz w:val="26"/>
          <w:szCs w:val="26"/>
        </w:rPr>
      </w:pPr>
      <w:r>
        <w:rPr>
          <w:rFonts w:cs="Arial" w:ascii="Aptos" w:hAnsi="Aptos"/>
          <w:sz w:val="26"/>
          <w:szCs w:val="26"/>
        </w:rPr>
        <w:t>Budowa obwodnicy Nowego Miasteczka.</w:t>
      </w:r>
    </w:p>
    <w:p>
      <w:pPr>
        <w:pStyle w:val="ListParagraph"/>
        <w:numPr>
          <w:ilvl w:val="0"/>
          <w:numId w:val="3"/>
        </w:numPr>
        <w:tabs>
          <w:tab w:val="clear" w:pos="708"/>
          <w:tab w:val="left" w:pos="426" w:leader="none"/>
        </w:tabs>
        <w:suppressAutoHyphens w:val="false"/>
        <w:ind w:hanging="284" w:left="284"/>
        <w:jc w:val="left"/>
        <w:rPr>
          <w:rFonts w:ascii="Aptos" w:hAnsi="Aptos" w:cs="Arial"/>
          <w:sz w:val="26"/>
          <w:szCs w:val="26"/>
        </w:rPr>
      </w:pPr>
      <w:r>
        <w:rPr>
          <w:rFonts w:cs="Arial" w:ascii="Aptos" w:hAnsi="Aptos"/>
          <w:sz w:val="26"/>
          <w:szCs w:val="26"/>
        </w:rPr>
        <w:t>Budowa ogrodów deszczowych w Nowym Miasteczku – adaptacja terenów zurbanizowanych do zmian klimatu.</w:t>
      </w:r>
    </w:p>
    <w:p>
      <w:pPr>
        <w:pStyle w:val="ListParagraph"/>
        <w:numPr>
          <w:ilvl w:val="0"/>
          <w:numId w:val="3"/>
        </w:numPr>
        <w:tabs>
          <w:tab w:val="clear" w:pos="708"/>
          <w:tab w:val="left" w:pos="426" w:leader="none"/>
        </w:tabs>
        <w:suppressAutoHyphens w:val="false"/>
        <w:ind w:hanging="284" w:left="284"/>
        <w:jc w:val="left"/>
        <w:rPr>
          <w:rFonts w:ascii="Aptos" w:hAnsi="Aptos" w:cs="Arial"/>
          <w:sz w:val="26"/>
          <w:szCs w:val="26"/>
        </w:rPr>
      </w:pPr>
      <w:r>
        <w:rPr>
          <w:rFonts w:cs="Arial" w:ascii="Aptos" w:hAnsi="Aptos"/>
          <w:sz w:val="26"/>
          <w:szCs w:val="26"/>
        </w:rPr>
        <w:t>Utworzenie świetlicy wiejskiej w miejscowości Nieciecz.</w:t>
      </w:r>
    </w:p>
    <w:p>
      <w:pPr>
        <w:pStyle w:val="ListParagraph"/>
        <w:numPr>
          <w:ilvl w:val="0"/>
          <w:numId w:val="3"/>
        </w:numPr>
        <w:tabs>
          <w:tab w:val="clear" w:pos="708"/>
          <w:tab w:val="left" w:pos="426" w:leader="none"/>
        </w:tabs>
        <w:suppressAutoHyphens w:val="false"/>
        <w:ind w:hanging="284" w:left="284"/>
        <w:jc w:val="left"/>
        <w:rPr>
          <w:rFonts w:ascii="Aptos" w:hAnsi="Aptos" w:cs="Arial"/>
          <w:sz w:val="26"/>
          <w:szCs w:val="26"/>
        </w:rPr>
      </w:pPr>
      <w:r>
        <w:rPr>
          <w:rFonts w:cs="Arial" w:ascii="Aptos" w:hAnsi="Aptos"/>
          <w:sz w:val="26"/>
          <w:szCs w:val="26"/>
        </w:rPr>
        <w:t>Zrównoważona mobilność na obszarze rewitalizacji.</w:t>
      </w:r>
    </w:p>
    <w:p>
      <w:pPr>
        <w:pStyle w:val="ListParagraph"/>
        <w:numPr>
          <w:ilvl w:val="0"/>
          <w:numId w:val="3"/>
        </w:numPr>
        <w:tabs>
          <w:tab w:val="clear" w:pos="708"/>
          <w:tab w:val="left" w:pos="426" w:leader="none"/>
        </w:tabs>
        <w:suppressAutoHyphens w:val="false"/>
        <w:ind w:hanging="284" w:left="284"/>
        <w:jc w:val="left"/>
        <w:rPr>
          <w:rFonts w:ascii="Aptos" w:hAnsi="Aptos" w:cs="Arial"/>
          <w:sz w:val="26"/>
          <w:szCs w:val="26"/>
        </w:rPr>
      </w:pPr>
      <w:r>
        <w:rPr>
          <w:rFonts w:cs="Arial" w:ascii="Aptos" w:hAnsi="Aptos"/>
          <w:sz w:val="26"/>
          <w:szCs w:val="26"/>
        </w:rPr>
        <w:t>Budowa kanalizacji w miejscowości Nieciecz.</w:t>
      </w:r>
    </w:p>
    <w:p>
      <w:pPr>
        <w:pStyle w:val="Normal"/>
        <w:ind w:left="360"/>
        <w:rPr>
          <w:rFonts w:ascii="Aptos" w:hAnsi="Aptos" w:cs="Arial"/>
          <w:color w:val="C00000"/>
          <w:sz w:val="28"/>
          <w:szCs w:val="28"/>
        </w:rPr>
      </w:pPr>
      <w:r>
        <w:rPr>
          <w:rFonts w:cs="Arial" w:ascii="Aptos" w:hAnsi="Aptos"/>
          <w:color w:val="C00000"/>
          <w:sz w:val="28"/>
          <w:szCs w:val="28"/>
        </w:rPr>
        <w:t>Przedsięwzięcia uzupełniające:</w:t>
      </w:r>
    </w:p>
    <w:p>
      <w:pPr>
        <w:pStyle w:val="ListParagraph"/>
        <w:numPr>
          <w:ilvl w:val="0"/>
          <w:numId w:val="5"/>
        </w:numPr>
        <w:ind w:hanging="284" w:left="284"/>
        <w:rPr>
          <w:rFonts w:ascii="Aptos" w:hAnsi="Aptos" w:cs="Arial"/>
          <w:sz w:val="26"/>
          <w:szCs w:val="26"/>
        </w:rPr>
      </w:pPr>
      <w:r>
        <w:rPr>
          <w:rFonts w:cs="Arial" w:ascii="Aptos" w:hAnsi="Aptos"/>
          <w:sz w:val="26"/>
          <w:szCs w:val="26"/>
        </w:rPr>
        <w:t>Nasze miasteczko, nasza rewitalizacja.</w:t>
      </w:r>
    </w:p>
    <w:p>
      <w:pPr>
        <w:pStyle w:val="ListParagraph"/>
        <w:numPr>
          <w:ilvl w:val="0"/>
          <w:numId w:val="5"/>
        </w:numPr>
        <w:ind w:hanging="284" w:left="284"/>
        <w:rPr>
          <w:rFonts w:ascii="Aptos" w:hAnsi="Aptos" w:cs="Arial"/>
          <w:sz w:val="26"/>
          <w:szCs w:val="26"/>
        </w:rPr>
      </w:pPr>
      <w:r>
        <w:rPr>
          <w:rFonts w:cs="Arial" w:ascii="Aptos" w:hAnsi="Aptos"/>
          <w:sz w:val="26"/>
          <w:szCs w:val="26"/>
        </w:rPr>
        <w:t>Nowomiasteczkowa Szkoła Liderów.</w:t>
      </w:r>
    </w:p>
    <w:p>
      <w:pPr>
        <w:pStyle w:val="ListParagraph"/>
        <w:numPr>
          <w:ilvl w:val="0"/>
          <w:numId w:val="5"/>
        </w:numPr>
        <w:ind w:hanging="284" w:left="284"/>
        <w:rPr>
          <w:rFonts w:ascii="Aptos" w:hAnsi="Aptos" w:cs="Arial"/>
          <w:sz w:val="26"/>
          <w:szCs w:val="26"/>
        </w:rPr>
      </w:pPr>
      <w:r>
        <w:rPr>
          <w:rFonts w:cs="Arial" w:ascii="Aptos" w:hAnsi="Aptos"/>
          <w:sz w:val="26"/>
          <w:szCs w:val="26"/>
        </w:rPr>
        <w:t>Pokolenia dla pokoleń.</w:t>
      </w:r>
    </w:p>
    <w:p>
      <w:pPr>
        <w:pStyle w:val="ListParagraph"/>
        <w:numPr>
          <w:ilvl w:val="0"/>
          <w:numId w:val="5"/>
        </w:numPr>
        <w:ind w:hanging="284" w:left="284"/>
        <w:rPr>
          <w:rFonts w:ascii="Aptos" w:hAnsi="Aptos" w:cs="Arial"/>
          <w:sz w:val="26"/>
          <w:szCs w:val="26"/>
        </w:rPr>
      </w:pPr>
      <w:r>
        <w:rPr>
          <w:rFonts w:cs="Arial" w:ascii="Aptos" w:hAnsi="Aptos"/>
          <w:sz w:val="26"/>
          <w:szCs w:val="26"/>
        </w:rPr>
        <w:t>Senior – seniorowi.</w:t>
      </w:r>
    </w:p>
    <w:p>
      <w:pPr>
        <w:pStyle w:val="ListParagraph"/>
        <w:numPr>
          <w:ilvl w:val="0"/>
          <w:numId w:val="5"/>
        </w:numPr>
        <w:ind w:hanging="284" w:left="284"/>
        <w:rPr>
          <w:rFonts w:ascii="Aptos" w:hAnsi="Aptos" w:cs="Arial"/>
          <w:sz w:val="26"/>
          <w:szCs w:val="26"/>
        </w:rPr>
      </w:pPr>
      <w:r>
        <w:rPr>
          <w:rFonts w:cs="Arial" w:ascii="Aptos" w:hAnsi="Aptos"/>
          <w:sz w:val="26"/>
          <w:szCs w:val="26"/>
        </w:rPr>
        <w:t>Domowy salon.</w:t>
      </w:r>
    </w:p>
    <w:p>
      <w:pPr>
        <w:pStyle w:val="ListParagraph"/>
        <w:numPr>
          <w:ilvl w:val="0"/>
          <w:numId w:val="5"/>
        </w:numPr>
        <w:ind w:hanging="284" w:left="284"/>
        <w:rPr>
          <w:rFonts w:ascii="Aptos" w:hAnsi="Aptos" w:cs="Arial"/>
          <w:sz w:val="26"/>
          <w:szCs w:val="26"/>
        </w:rPr>
      </w:pPr>
      <w:r>
        <w:rPr>
          <w:rFonts w:cs="Arial" w:ascii="Aptos" w:hAnsi="Aptos"/>
          <w:sz w:val="26"/>
          <w:szCs w:val="26"/>
        </w:rPr>
        <w:t>Ekologiczny Rynek.</w:t>
      </w:r>
    </w:p>
    <w:p>
      <w:pPr>
        <w:pStyle w:val="ListParagraph"/>
        <w:numPr>
          <w:ilvl w:val="0"/>
          <w:numId w:val="5"/>
        </w:numPr>
        <w:ind w:hanging="284" w:left="284"/>
        <w:rPr>
          <w:rFonts w:ascii="Aptos" w:hAnsi="Aptos" w:cs="Arial"/>
          <w:sz w:val="26"/>
          <w:szCs w:val="26"/>
        </w:rPr>
      </w:pPr>
      <w:r>
        <w:rPr>
          <w:rFonts w:cs="Arial" w:ascii="Aptos" w:hAnsi="Aptos"/>
          <w:sz w:val="26"/>
          <w:szCs w:val="26"/>
        </w:rPr>
        <w:t>Oddech dla Rynku w Nowym Miasteczku.</w:t>
      </w:r>
    </w:p>
    <w:p>
      <w:pPr>
        <w:pStyle w:val="ListParagraph"/>
        <w:numPr>
          <w:ilvl w:val="0"/>
          <w:numId w:val="5"/>
        </w:numPr>
        <w:ind w:hanging="284" w:left="284"/>
        <w:rPr>
          <w:rFonts w:ascii="Aptos" w:hAnsi="Aptos" w:cs="Arial"/>
          <w:sz w:val="26"/>
          <w:szCs w:val="26"/>
        </w:rPr>
      </w:pPr>
      <w:r>
        <w:rPr>
          <w:rFonts w:cs="Arial" w:ascii="Aptos" w:hAnsi="Aptos"/>
          <w:sz w:val="26"/>
          <w:szCs w:val="26"/>
        </w:rPr>
        <w:t>Make-up dla Rynku w Nowym Miasteczku.</w:t>
      </w:r>
    </w:p>
    <w:p>
      <w:pPr>
        <w:pStyle w:val="ListParagraph"/>
        <w:numPr>
          <w:ilvl w:val="0"/>
          <w:numId w:val="5"/>
        </w:numPr>
        <w:ind w:hanging="284" w:left="284"/>
        <w:rPr>
          <w:rFonts w:ascii="Aptos" w:hAnsi="Aptos" w:cs="Arial"/>
          <w:sz w:val="26"/>
          <w:szCs w:val="26"/>
        </w:rPr>
      </w:pPr>
      <w:r>
        <w:rPr>
          <w:rFonts w:cs="Arial" w:ascii="Aptos" w:hAnsi="Aptos"/>
          <w:sz w:val="26"/>
          <w:szCs w:val="26"/>
        </w:rPr>
        <w:t>Poprawa stanu technicznego mieszkań socjalnych na obszarze rewitalizacji.</w:t>
      </w:r>
    </w:p>
    <w:p>
      <w:pPr>
        <w:pStyle w:val="ListParagraph"/>
        <w:numPr>
          <w:ilvl w:val="0"/>
          <w:numId w:val="5"/>
        </w:numPr>
        <w:tabs>
          <w:tab w:val="clear" w:pos="708"/>
          <w:tab w:val="left" w:pos="426" w:leader="none"/>
        </w:tabs>
        <w:ind w:hanging="284" w:left="284"/>
        <w:rPr>
          <w:rFonts w:ascii="Aptos" w:hAnsi="Aptos" w:cs="Arial"/>
          <w:sz w:val="26"/>
          <w:szCs w:val="26"/>
        </w:rPr>
      </w:pPr>
      <w:r>
        <w:rPr>
          <w:rFonts w:cs="Arial" w:ascii="Aptos" w:hAnsi="Aptos"/>
          <w:sz w:val="26"/>
          <w:szCs w:val="26"/>
        </w:rPr>
        <w:t>Barwy jesieni.</w:t>
      </w:r>
    </w:p>
    <w:p>
      <w:pPr>
        <w:pStyle w:val="ListParagraph"/>
        <w:numPr>
          <w:ilvl w:val="0"/>
          <w:numId w:val="5"/>
        </w:numPr>
        <w:tabs>
          <w:tab w:val="clear" w:pos="708"/>
          <w:tab w:val="left" w:pos="426" w:leader="none"/>
        </w:tabs>
        <w:ind w:hanging="284" w:left="284"/>
        <w:rPr>
          <w:rFonts w:ascii="Aptos" w:hAnsi="Aptos" w:cs="Arial"/>
          <w:sz w:val="26"/>
          <w:szCs w:val="26"/>
        </w:rPr>
      </w:pPr>
      <w:r>
        <w:rPr>
          <w:rFonts w:cs="Arial" w:ascii="Aptos" w:hAnsi="Aptos"/>
          <w:sz w:val="26"/>
          <w:szCs w:val="26"/>
        </w:rPr>
        <w:t>Adaptacja dworu w Popęszycach do nowych funkcji.</w:t>
      </w:r>
    </w:p>
    <w:p>
      <w:pPr>
        <w:pStyle w:val="ListParagraph"/>
        <w:numPr>
          <w:ilvl w:val="0"/>
          <w:numId w:val="5"/>
        </w:numPr>
        <w:tabs>
          <w:tab w:val="clear" w:pos="708"/>
          <w:tab w:val="left" w:pos="426" w:leader="none"/>
        </w:tabs>
        <w:ind w:hanging="284" w:left="284"/>
        <w:rPr>
          <w:rFonts w:ascii="Aptos" w:hAnsi="Aptos" w:cs="Arial"/>
          <w:sz w:val="26"/>
          <w:szCs w:val="26"/>
        </w:rPr>
      </w:pPr>
      <w:r>
        <w:rPr>
          <w:rFonts w:cs="Arial" w:ascii="Aptos" w:hAnsi="Aptos"/>
          <w:sz w:val="26"/>
          <w:szCs w:val="26"/>
        </w:rPr>
        <w:t>Społeczna gastronomia.</w:t>
      </w:r>
    </w:p>
    <w:p>
      <w:pPr>
        <w:pStyle w:val="ListParagraph"/>
        <w:numPr>
          <w:ilvl w:val="0"/>
          <w:numId w:val="5"/>
        </w:numPr>
        <w:tabs>
          <w:tab w:val="clear" w:pos="708"/>
          <w:tab w:val="left" w:pos="426" w:leader="none"/>
        </w:tabs>
        <w:ind w:hanging="284" w:left="284"/>
        <w:rPr>
          <w:rFonts w:ascii="Aptos" w:hAnsi="Aptos" w:cs="Arial"/>
          <w:sz w:val="26"/>
          <w:szCs w:val="26"/>
        </w:rPr>
      </w:pPr>
      <w:r>
        <w:rPr>
          <w:rFonts w:cs="Arial" w:ascii="Aptos" w:hAnsi="Aptos"/>
          <w:sz w:val="26"/>
          <w:szCs w:val="26"/>
        </w:rPr>
        <w:t>Kawiarnia "małoMiasteczkowa".</w:t>
      </w:r>
    </w:p>
    <w:p>
      <w:pPr>
        <w:pStyle w:val="ListParagraph"/>
        <w:numPr>
          <w:ilvl w:val="0"/>
          <w:numId w:val="5"/>
        </w:numPr>
        <w:tabs>
          <w:tab w:val="clear" w:pos="708"/>
          <w:tab w:val="left" w:pos="426" w:leader="none"/>
        </w:tabs>
        <w:ind w:hanging="284" w:left="284"/>
        <w:rPr>
          <w:rFonts w:ascii="Aptos" w:hAnsi="Aptos" w:cs="Arial"/>
          <w:sz w:val="26"/>
          <w:szCs w:val="26"/>
        </w:rPr>
      </w:pPr>
      <w:r>
        <w:rPr>
          <w:rFonts w:cs="Arial" w:ascii="Aptos" w:hAnsi="Aptos"/>
          <w:sz w:val="26"/>
          <w:szCs w:val="26"/>
        </w:rPr>
        <w:t>Kulturalne "czwartki" w Małomiasteczkowej.</w:t>
      </w:r>
    </w:p>
    <w:p>
      <w:pPr>
        <w:pStyle w:val="ListParagraph"/>
        <w:numPr>
          <w:ilvl w:val="0"/>
          <w:numId w:val="5"/>
        </w:numPr>
        <w:tabs>
          <w:tab w:val="clear" w:pos="708"/>
          <w:tab w:val="left" w:pos="426" w:leader="none"/>
        </w:tabs>
        <w:ind w:hanging="284" w:left="284"/>
        <w:rPr>
          <w:rFonts w:ascii="Aptos" w:hAnsi="Aptos" w:cs="Arial"/>
          <w:sz w:val="26"/>
          <w:szCs w:val="26"/>
        </w:rPr>
      </w:pPr>
      <w:r>
        <w:rPr>
          <w:rFonts w:cs="Arial" w:ascii="Aptos" w:hAnsi="Aptos"/>
          <w:sz w:val="26"/>
          <w:szCs w:val="26"/>
        </w:rPr>
        <w:t>Klimatyczny obszar rewitalizacji.</w:t>
      </w:r>
    </w:p>
    <w:p>
      <w:pPr>
        <w:pStyle w:val="ListParagraph"/>
        <w:numPr>
          <w:ilvl w:val="0"/>
          <w:numId w:val="5"/>
        </w:numPr>
        <w:tabs>
          <w:tab w:val="clear" w:pos="708"/>
          <w:tab w:val="left" w:pos="426" w:leader="none"/>
        </w:tabs>
        <w:ind w:hanging="284" w:left="284"/>
        <w:rPr>
          <w:rFonts w:ascii="Aptos" w:hAnsi="Aptos" w:cs="Arial"/>
          <w:sz w:val="26"/>
          <w:szCs w:val="26"/>
        </w:rPr>
      </w:pPr>
      <w:r>
        <w:rPr>
          <w:rFonts w:cs="Arial" w:ascii="Aptos" w:hAnsi="Aptos"/>
          <w:sz w:val="26"/>
          <w:szCs w:val="26"/>
        </w:rPr>
        <w:t>Przyjazny i dostępny urząd.</w:t>
      </w:r>
    </w:p>
    <w:p>
      <w:pPr>
        <w:pStyle w:val="ListParagraph"/>
        <w:numPr>
          <w:ilvl w:val="0"/>
          <w:numId w:val="5"/>
        </w:numPr>
        <w:tabs>
          <w:tab w:val="clear" w:pos="708"/>
          <w:tab w:val="left" w:pos="426" w:leader="none"/>
        </w:tabs>
        <w:ind w:hanging="284" w:left="284"/>
        <w:rPr>
          <w:rFonts w:ascii="Aptos" w:hAnsi="Aptos" w:cs="Arial"/>
          <w:sz w:val="26"/>
          <w:szCs w:val="26"/>
        </w:rPr>
      </w:pPr>
      <w:r>
        <w:rPr>
          <w:rFonts w:cs="Arial" w:ascii="Aptos" w:hAnsi="Aptos"/>
          <w:sz w:val="26"/>
          <w:szCs w:val="26"/>
        </w:rPr>
        <w:t>Jestem z Nowego Miasteczka, czyli...</w:t>
      </w:r>
    </w:p>
    <w:p>
      <w:pPr>
        <w:pStyle w:val="ListParagraph"/>
        <w:numPr>
          <w:ilvl w:val="0"/>
          <w:numId w:val="5"/>
        </w:numPr>
        <w:tabs>
          <w:tab w:val="clear" w:pos="708"/>
          <w:tab w:val="left" w:pos="426" w:leader="none"/>
        </w:tabs>
        <w:ind w:hanging="284" w:left="284"/>
        <w:rPr>
          <w:rFonts w:ascii="Aptos" w:hAnsi="Aptos" w:cs="Arial"/>
          <w:sz w:val="26"/>
          <w:szCs w:val="26"/>
        </w:rPr>
      </w:pPr>
      <w:r>
        <w:rPr>
          <w:rFonts w:cs="Arial" w:ascii="Aptos" w:hAnsi="Aptos"/>
          <w:sz w:val="26"/>
          <w:szCs w:val="26"/>
        </w:rPr>
        <w:t>Realizacja muzeum/izby pamięci w obiekcie historycznym.</w:t>
      </w:r>
    </w:p>
    <w:p>
      <w:pPr>
        <w:pStyle w:val="ListParagraph"/>
        <w:numPr>
          <w:ilvl w:val="0"/>
          <w:numId w:val="5"/>
        </w:numPr>
        <w:tabs>
          <w:tab w:val="clear" w:pos="708"/>
          <w:tab w:val="left" w:pos="426" w:leader="none"/>
        </w:tabs>
        <w:ind w:hanging="284" w:left="284"/>
        <w:rPr>
          <w:rFonts w:ascii="Aptos" w:hAnsi="Aptos" w:cs="Arial"/>
          <w:sz w:val="26"/>
          <w:szCs w:val="26"/>
        </w:rPr>
      </w:pPr>
      <w:r>
        <w:rPr>
          <w:rFonts w:cs="Arial" w:ascii="Aptos" w:hAnsi="Aptos"/>
          <w:sz w:val="26"/>
          <w:szCs w:val="26"/>
        </w:rPr>
        <w:t>Zaadaptowanie budynku dawnej szkoły drzewnej w Nowym Miasteczku na cele społeczne i kulturalne.</w:t>
      </w:r>
    </w:p>
    <w:p>
      <w:pPr>
        <w:pStyle w:val="ListParagraph"/>
        <w:numPr>
          <w:ilvl w:val="0"/>
          <w:numId w:val="5"/>
        </w:numPr>
        <w:tabs>
          <w:tab w:val="clear" w:pos="708"/>
          <w:tab w:val="left" w:pos="426" w:leader="none"/>
        </w:tabs>
        <w:ind w:hanging="284" w:left="284"/>
        <w:rPr>
          <w:rFonts w:ascii="Aptos" w:hAnsi="Aptos" w:cs="Arial"/>
          <w:sz w:val="26"/>
          <w:szCs w:val="26"/>
        </w:rPr>
      </w:pPr>
      <w:r>
        <w:rPr>
          <w:rFonts w:cs="Arial" w:ascii="Aptos" w:hAnsi="Aptos"/>
          <w:sz w:val="26"/>
          <w:szCs w:val="26"/>
        </w:rPr>
        <w:t>Zagospodarowanie terenu historycznego nawsia w miejscowości Nieciecz.</w:t>
      </w:r>
    </w:p>
    <w:p>
      <w:pPr>
        <w:pStyle w:val="Normal"/>
        <w:rPr>
          <w:rFonts w:ascii="Aptos" w:hAnsi="Aptos" w:cs="Arial"/>
          <w:sz w:val="26"/>
          <w:szCs w:val="26"/>
        </w:rPr>
      </w:pPr>
      <w:r>
        <w:rPr>
          <w:rFonts w:cs="Arial" w:ascii="Aptos" w:hAnsi="Aptos"/>
          <w:sz w:val="26"/>
          <w:szCs w:val="26"/>
        </w:rPr>
        <w:t xml:space="preserve">W „Gminnym Programie Rewitalizacji Gminy Nowe Miasteczko do roku 2035” znajdują się bardziej szczegółowe informacje na temat wymienionych przedsięwzięć. </w:t>
      </w:r>
    </w:p>
    <w:p>
      <w:pPr>
        <w:pStyle w:val="Normal"/>
        <w:spacing w:lineRule="auto" w:line="240"/>
        <w:rPr>
          <w:rFonts w:ascii="Aptos" w:hAnsi="Aptos" w:cs="Arial"/>
          <w:b/>
          <w:bCs/>
          <w:color w:val="C00000"/>
          <w:sz w:val="32"/>
          <w:szCs w:val="32"/>
        </w:rPr>
      </w:pPr>
      <w:r>
        <w:rPr>
          <w:rFonts w:cs="Arial" w:ascii="Aptos" w:hAnsi="Aptos"/>
          <w:b/>
          <w:bCs/>
          <w:color w:val="C00000"/>
          <w:sz w:val="32"/>
          <w:szCs w:val="32"/>
        </w:rPr>
        <w:t>Zarządzanie programem rewitalizacji</w:t>
      </w:r>
    </w:p>
    <w:p>
      <w:pPr>
        <w:pStyle w:val="Normal"/>
        <w:rPr>
          <w:rFonts w:ascii="Aptos" w:hAnsi="Aptos" w:cs="Arial"/>
          <w:sz w:val="26"/>
          <w:szCs w:val="26"/>
        </w:rPr>
      </w:pPr>
      <w:r>
        <w:rPr>
          <w:rFonts w:cs="Arial" w:ascii="Aptos" w:hAnsi="Aptos"/>
          <w:sz w:val="26"/>
          <w:szCs w:val="26"/>
        </w:rPr>
        <w:t xml:space="preserve">Za realizację programu będzie odpowiadał Zespół do spraw rewitalizacji. Jego członkami będą urzędnicy, którzy na co dzień wykonują zadania podobne do tych, które przewidziano w dokumencie. Pracami zespołu kierować będzie Koordynator Zespołu ds. rewitalizacji. </w:t>
      </w:r>
    </w:p>
    <w:p>
      <w:pPr>
        <w:pStyle w:val="Normal"/>
        <w:rPr>
          <w:rFonts w:ascii="Aptos" w:hAnsi="Aptos" w:cs="Arial"/>
          <w:sz w:val="26"/>
          <w:szCs w:val="26"/>
        </w:rPr>
      </w:pPr>
      <w:r>
        <w:rPr>
          <w:rFonts w:cs="Arial" w:ascii="Aptos" w:hAnsi="Aptos"/>
          <w:sz w:val="26"/>
          <w:szCs w:val="26"/>
        </w:rPr>
        <w:t xml:space="preserve">W proces rewitalizacji w Gminie Nowe Miasteczko będzie zaangażowany także Komitet Rewitalizacji. Zadaniem Komitetu będzie doradzanie Burmistrzowi Gminy i Miasta Nowe Miasteczko oraz Zespołowi ds. Rewitalizacji w sprawach związanych z realizacją programu rewitalizacji. W skład Komitetu wejdą np. mieszkańcy, przedsiębiorcy oraz przedstawiciele lokalnych fundacji i stowarzyszeń.   </w:t>
      </w:r>
    </w:p>
    <w:p>
      <w:pPr>
        <w:pStyle w:val="Normal"/>
        <w:rPr>
          <w:rFonts w:ascii="Aptos" w:hAnsi="Aptos" w:cs="Arial"/>
          <w:sz w:val="26"/>
          <w:szCs w:val="26"/>
        </w:rPr>
      </w:pPr>
      <w:r>
        <w:rPr>
          <w:rFonts w:cs="Arial" w:ascii="Aptos" w:hAnsi="Aptos"/>
          <w:sz w:val="26"/>
          <w:szCs w:val="26"/>
        </w:rPr>
        <w:t xml:space="preserve">W dokumencie opisano zasady prowadzenia oceny programu oraz skuteczności przedsięwzięć rewitalizacyjnych. Przedstawiono też ogólny harmonogram działań, które będą wykonywane przez osoby i organizacje zaangażowane w proces rewitalizacji. </w:t>
      </w:r>
    </w:p>
    <w:p>
      <w:pPr>
        <w:pStyle w:val="Normal"/>
        <w:rPr>
          <w:rFonts w:ascii="Aptos" w:hAnsi="Aptos" w:cs="Arial"/>
          <w:sz w:val="26"/>
          <w:szCs w:val="26"/>
        </w:rPr>
      </w:pPr>
      <w:r>
        <w:rPr>
          <w:rFonts w:cs="Arial" w:ascii="Aptos" w:hAnsi="Aptos"/>
          <w:sz w:val="26"/>
          <w:szCs w:val="26"/>
        </w:rPr>
        <w:t xml:space="preserve">Poza wymienionymi elementami w projekcie „Gminnego Programu Rewitalizacji Gminy Nowe Miasteczko do roku 2035” opisano: </w:t>
      </w:r>
    </w:p>
    <w:p>
      <w:pPr>
        <w:pStyle w:val="ListParagraph"/>
        <w:numPr>
          <w:ilvl w:val="0"/>
          <w:numId w:val="2"/>
        </w:numPr>
        <w:suppressAutoHyphens w:val="false"/>
        <w:jc w:val="left"/>
        <w:rPr>
          <w:rFonts w:ascii="Aptos" w:hAnsi="Aptos" w:cs="Arial"/>
          <w:sz w:val="26"/>
          <w:szCs w:val="26"/>
        </w:rPr>
      </w:pPr>
      <w:r>
        <w:rPr>
          <w:rFonts w:cs="Arial" w:ascii="Aptos" w:hAnsi="Aptos"/>
          <w:sz w:val="26"/>
          <w:szCs w:val="26"/>
        </w:rPr>
        <w:t xml:space="preserve">wizję obszaru rewitalizacji po 2035 roku, </w:t>
      </w:r>
    </w:p>
    <w:p>
      <w:pPr>
        <w:pStyle w:val="ListParagraph"/>
        <w:numPr>
          <w:ilvl w:val="0"/>
          <w:numId w:val="2"/>
        </w:numPr>
        <w:suppressAutoHyphens w:val="false"/>
        <w:jc w:val="left"/>
        <w:rPr>
          <w:rFonts w:ascii="Aptos" w:hAnsi="Aptos" w:cs="Arial"/>
          <w:sz w:val="26"/>
          <w:szCs w:val="26"/>
        </w:rPr>
      </w:pPr>
      <w:r>
        <w:rPr>
          <w:rFonts w:cs="Arial" w:ascii="Aptos" w:hAnsi="Aptos"/>
          <w:sz w:val="26"/>
          <w:szCs w:val="26"/>
        </w:rPr>
        <w:t>sposób, w jaki program rewitalizacji przyczyni się do realizacji postanowień dokumentów strategicznych Gminy Nowe Miasteczko,</w:t>
      </w:r>
    </w:p>
    <w:p>
      <w:pPr>
        <w:pStyle w:val="ListParagraph"/>
        <w:numPr>
          <w:ilvl w:val="0"/>
          <w:numId w:val="2"/>
        </w:numPr>
        <w:suppressAutoHyphens w:val="false"/>
        <w:jc w:val="left"/>
        <w:rPr>
          <w:rFonts w:ascii="Aptos" w:hAnsi="Aptos" w:cs="Arial"/>
          <w:sz w:val="26"/>
          <w:szCs w:val="26"/>
        </w:rPr>
      </w:pPr>
      <w:r>
        <w:rPr>
          <w:rFonts w:cs="Arial" w:ascii="Aptos" w:hAnsi="Aptos"/>
          <w:sz w:val="26"/>
          <w:szCs w:val="26"/>
        </w:rPr>
        <w:t xml:space="preserve">szacunkowe koszty i możliwe źródła finansowania przedsięwzięć rewitalizacyjnych. </w:t>
      </w:r>
    </w:p>
    <w:p>
      <w:pPr>
        <w:pStyle w:val="Normal"/>
        <w:rPr>
          <w:rFonts w:ascii="Aptos" w:hAnsi="Aptos" w:cs="Arial"/>
          <w:sz w:val="26"/>
          <w:szCs w:val="26"/>
        </w:rPr>
      </w:pPr>
      <w:r>
        <w:rPr>
          <w:rFonts w:cs="Arial" w:ascii="Aptos" w:hAnsi="Aptos"/>
          <w:sz w:val="26"/>
          <w:szCs w:val="26"/>
        </w:rPr>
        <w:t xml:space="preserve">W załączniku graficznym do projektu programu zaznaczono na mapie, gdzie będą realizowane wybrane przedsięwzięcia rewitalizacyjne. </w:t>
      </w:r>
    </w:p>
    <w:p>
      <w:pPr>
        <w:pStyle w:val="Normal"/>
        <w:rPr>
          <w:rStyle w:val="InternetLink"/>
          <w:rFonts w:ascii="Aptos" w:hAnsi="Aptos" w:cs="Arial"/>
          <w:sz w:val="26"/>
          <w:szCs w:val="26"/>
        </w:rPr>
      </w:pPr>
      <w:r>
        <w:rPr>
          <w:rFonts w:cs="Arial" w:ascii="Aptos" w:hAnsi="Aptos"/>
          <w:sz w:val="26"/>
          <w:szCs w:val="26"/>
        </w:rPr>
        <w:t xml:space="preserve">Więcej informacji na temat programu rewitalizacji znajduje się na stronie internetowej Urzędu Miejskiego w Nowym Miasteczku </w:t>
      </w:r>
      <w:hyperlink r:id="rId8">
        <w:r>
          <w:rPr>
            <w:rStyle w:val="Hyperlink"/>
            <w:rFonts w:cs="Arial" w:ascii="Aptos" w:hAnsi="Aptos"/>
            <w:sz w:val="26"/>
            <w:szCs w:val="26"/>
          </w:rPr>
          <w:t>https://nowemiasteczko.pl/</w:t>
        </w:r>
      </w:hyperlink>
      <w:r>
        <w:rPr>
          <w:rFonts w:cs="Arial" w:ascii="Aptos" w:hAnsi="Aptos"/>
          <w:sz w:val="26"/>
          <w:szCs w:val="26"/>
        </w:rPr>
        <w:t xml:space="preserve"> i w Biuletynie Informacji Publicznej: </w:t>
      </w:r>
      <w:hyperlink r:id="rId9">
        <w:r>
          <w:rPr>
            <w:rStyle w:val="Hyperlink"/>
            <w:rFonts w:cs="Arial" w:ascii="Aptos" w:hAnsi="Aptos"/>
            <w:sz w:val="26"/>
            <w:szCs w:val="26"/>
          </w:rPr>
          <w:t>https://bip.nowemiasteczko.pl/</w:t>
        </w:r>
      </w:hyperlink>
      <w:r>
        <w:rPr>
          <w:rFonts w:cs="Arial" w:ascii="Aptos" w:hAnsi="Aptos"/>
          <w:sz w:val="26"/>
          <w:szCs w:val="26"/>
        </w:rPr>
        <w:t>.</w:t>
      </w:r>
    </w:p>
    <w:p>
      <w:pPr>
        <w:pStyle w:val="Normal"/>
        <w:spacing w:before="0" w:after="160"/>
        <w:rPr/>
      </w:pPr>
      <w:r>
        <w:rPr>
          <w:rFonts w:cs="Arial" w:ascii="Aptos" w:hAnsi="Aptos"/>
          <w:sz w:val="26"/>
          <w:szCs w:val="26"/>
        </w:rPr>
        <w:t>Informacje można też uzyskać w Referacie ds. inwestycji, gospodarki komunalnej i spraw środowiskowych w Urzędzie Miejskim w Nowym Miasteczku.</w:t>
      </w:r>
    </w:p>
    <w:sectPr>
      <w:footerReference w:type="even" r:id="rId10"/>
      <w:footerReference w:type="default" r:id="rId11"/>
      <w:footerReference w:type="first" r:id="rId12"/>
      <w:type w:val="nextPage"/>
      <w:pgSz w:w="11906" w:h="16838"/>
      <w:pgMar w:left="1417" w:right="1417" w:gutter="0" w:header="0" w:top="1417" w:footer="708" w:bottom="1417"/>
      <w:pgNumType w:fmt="decimal"/>
      <w:formProt w:val="false"/>
      <w:textDirection w:val="lrTb"/>
      <w:docGrid w:type="default" w:linePitch="360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ee"/>
    <w:family w:val="roman"/>
    <w:pitch w:val="variable"/>
  </w:font>
  <w:font w:name="Aptos">
    <w:charset w:val="ee"/>
    <w:family w:val="roman"/>
    <w:pitch w:val="variable"/>
  </w:font>
  <w:font w:name="Aptos Display">
    <w:charset w:val="ee"/>
    <w:family w:val="roman"/>
    <w:pitch w:val="variable"/>
  </w:font>
  <w:font w:name="Liberation Sans">
    <w:altName w:val="Arial"/>
    <w:charset w:val="ee"/>
    <w:family w:val="swiss"/>
    <w:pitch w:val="variable"/>
  </w:font>
  <w:font w:name="Aptos">
    <w:charset w:val="ee"/>
    <w:family w:val="swiss"/>
    <w:pitch w:val="variable"/>
  </w:font>
  <w:font w:name="Arial">
    <w:charset w:val="ee"/>
    <w:family w:val="swiss"/>
    <w:pitch w:val="variable"/>
  </w:font>
  <w:font w:name="Courier New">
    <w:charset w:val="01"/>
    <w:family w:val="modern"/>
    <w:pitch w:val="fixed"/>
  </w:font>
  <w:font w:name="Wingdings">
    <w:charset w:val="02"/>
    <w:family w:val="auto"/>
    <w:pitch w:val="variable"/>
  </w:font>
</w:fonts>
</file>

<file path=word/footer1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Footer"/>
      <w:rPr/>
    </w:pPr>
    <w:r>
      <w:rPr/>
    </w:r>
  </w:p>
</w:ftr>
</file>

<file path=word/footer2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sdt>
    <w:sdtPr>
      <w:docPartObj>
        <w:docPartGallery w:val="Page Numbers (Bottom of Page)"/>
        <w:docPartUnique w:val="true"/>
      </w:docPartObj>
      <w:id w:val="1210151158"/>
    </w:sdtPr>
    <w:sdtContent>
      <w:p>
        <w:pPr>
          <w:pStyle w:val="Footer"/>
          <w:jc w:val="right"/>
          <w:rPr/>
        </w:pPr>
        <w:r>
          <w:rPr/>
          <w:fldChar w:fldCharType="begin"/>
        </w:r>
        <w:r>
          <w:rPr/>
          <w:instrText xml:space="preserve"> PAGE </w:instrText>
        </w:r>
        <w:r>
          <w:rPr/>
          <w:fldChar w:fldCharType="separate"/>
        </w:r>
        <w:r>
          <w:rPr/>
          <w:t>2</w:t>
        </w:r>
        <w:r>
          <w:rPr/>
          <w:fldChar w:fldCharType="end"/>
        </w:r>
      </w:p>
    </w:sdtContent>
  </w:sdt>
  <w:p>
    <w:pPr>
      <w:pStyle w:val="Footer"/>
      <w:rPr/>
    </w:pPr>
    <w:r>
      <w:rPr/>
    </w:r>
  </w:p>
</w:ftr>
</file>

<file path=word/footer3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sdt>
    <w:sdtPr>
      <w:docPartObj>
        <w:docPartGallery w:val="Page Numbers (Bottom of Page)"/>
        <w:docPartUnique w:val="true"/>
      </w:docPartObj>
      <w:id w:val="1210151158"/>
    </w:sdtPr>
    <w:sdtContent>
      <w:p>
        <w:pPr>
          <w:pStyle w:val="Footer"/>
          <w:jc w:val="right"/>
          <w:rPr/>
        </w:pPr>
        <w:r>
          <w:rPr/>
          <w:fldChar w:fldCharType="begin"/>
        </w:r>
        <w:r>
          <w:rPr/>
          <w:instrText xml:space="preserve"> PAGE </w:instrText>
        </w:r>
        <w:r>
          <w:rPr/>
          <w:fldChar w:fldCharType="separate"/>
        </w:r>
        <w:r>
          <w:rPr/>
          <w:t>2</w:t>
        </w:r>
        <w:r>
          <w:rPr/>
          <w:fldChar w:fldCharType="end"/>
        </w:r>
      </w:p>
    </w:sdtContent>
  </w:sdt>
  <w:p>
    <w:pPr>
      <w:pStyle w:val="Footer"/>
      <w:rPr/>
    </w:pPr>
    <w:r>
      <w:rPr/>
    </w:r>
  </w:p>
</w:ftr>
</file>

<file path=word/footer4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Footer"/>
      <w:rPr/>
    </w:pPr>
    <w:r>
      <w:rPr/>
    </w:r>
  </w:p>
</w:ftr>
</file>

<file path=word/footer5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sdt>
    <w:sdtPr>
      <w:docPartObj>
        <w:docPartGallery w:val="Page Numbers (Bottom of Page)"/>
        <w:docPartUnique w:val="true"/>
      </w:docPartObj>
      <w:id w:val="1210151158"/>
    </w:sdtPr>
    <w:sdtContent>
      <w:p>
        <w:pPr>
          <w:pStyle w:val="Footer"/>
          <w:jc w:val="right"/>
          <w:rPr/>
        </w:pPr>
        <w:r>
          <w:rPr/>
          <w:fldChar w:fldCharType="begin"/>
        </w:r>
        <w:r>
          <w:rPr/>
          <w:instrText xml:space="preserve"> PAGE </w:instrText>
        </w:r>
        <w:r>
          <w:rPr/>
          <w:fldChar w:fldCharType="separate"/>
        </w:r>
        <w:r>
          <w:rPr/>
          <w:t>13</w:t>
        </w:r>
        <w:r>
          <w:rPr/>
          <w:fldChar w:fldCharType="end"/>
        </w:r>
      </w:p>
    </w:sdtContent>
  </w:sdt>
  <w:p>
    <w:pPr>
      <w:pStyle w:val="Footer"/>
      <w:rPr/>
    </w:pPr>
    <w:r>
      <w:rPr/>
    </w:r>
  </w:p>
</w:ftr>
</file>

<file path=word/footer6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sdt>
    <w:sdtPr>
      <w:docPartObj>
        <w:docPartGallery w:val="Page Numbers (Bottom of Page)"/>
        <w:docPartUnique w:val="true"/>
      </w:docPartObj>
      <w:id w:val="1210151158"/>
    </w:sdtPr>
    <w:sdtContent>
      <w:p>
        <w:pPr>
          <w:pStyle w:val="Footer"/>
          <w:jc w:val="right"/>
          <w:rPr/>
        </w:pPr>
        <w:r>
          <w:rPr/>
          <w:fldChar w:fldCharType="begin"/>
        </w:r>
        <w:r>
          <w:rPr/>
          <w:instrText xml:space="preserve"> PAGE </w:instrText>
        </w:r>
        <w:r>
          <w:rPr/>
          <w:fldChar w:fldCharType="separate"/>
        </w:r>
        <w:r>
          <w:rPr/>
          <w:t>13</w:t>
        </w:r>
        <w:r>
          <w:rPr/>
          <w:fldChar w:fldCharType="end"/>
        </w:r>
      </w:p>
    </w:sdtContent>
  </w:sdt>
  <w:p>
    <w:pPr>
      <w:pStyle w:val="Footer"/>
      <w:rPr/>
    </w:pPr>
    <w:r>
      <w:rPr/>
    </w:r>
  </w:p>
</w:ftr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 xmlns:mc="http://schemas.openxmlformats.org/markup-compatibility/2006" xmlns:w14="http://schemas.microsoft.com/office/word/2010/wordml" mc:Ignorable="w14">
  <w:abstractNum w:abstractNumId="1"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2"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3"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/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/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  <w:rPr/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  <w:rPr/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  <w:rPr/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  <w:rPr/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  <w:rPr/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  <w:rPr/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  <w:rPr/>
    </w:lvl>
  </w:abstractNum>
  <w:abstractNum w:abstractNumId="4"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b/>
        <w:bCs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/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  <w:rPr/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  <w:rPr/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  <w:rPr/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  <w:rPr/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  <w:rPr/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  <w:rPr/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  <w:rPr/>
    </w:lvl>
  </w:abstractNum>
  <w:abstractNum w:abstractNumId="5"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/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/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  <w:rPr/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  <w:rPr/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  <w:rPr/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  <w:rPr/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  <w:rPr/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  <w:rPr/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  <w:rPr/>
    </w:lvl>
  </w:abstractNum>
  <w:abstractNum w:abstractNumId="6"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</w:numbering>
</file>

<file path=word/settings.xml><?xml version="1.0" encoding="utf-8"?>
<w:settings xmlns:w="http://schemas.openxmlformats.org/wordprocessingml/2006/main">
  <w:zoom w:percent="100"/>
  <w:defaultTabStop w:val="708"/>
  <w:autoHyphenation w:val="true"/>
  <w:hyphenationZone w:val="0"/>
  <w:compat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themeFontLang w:val="pl-PL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Aptos" w:hAnsi="Aptos" w:eastAsia="Aptos" w:cs="" w:asciiTheme="minorHAnsi" w:cstheme="minorBidi" w:eastAsiaTheme="minorHAnsi" w:hAnsiTheme="minorHAns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uppressAutoHyphens w:val="true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f87a56"/>
    <w:pPr>
      <w:widowControl/>
      <w:suppressAutoHyphens w:val="true"/>
      <w:bidi w:val="0"/>
      <w:spacing w:lineRule="auto" w:line="360" w:before="0" w:after="160"/>
      <w:jc w:val="both"/>
    </w:pPr>
    <w:rPr>
      <w:rFonts w:ascii="Aptos" w:hAnsi="Aptos" w:eastAsia="Aptos" w:cs="" w:asciiTheme="minorHAnsi" w:cstheme="minorBidi" w:eastAsiaTheme="minorHAnsi" w:hAnsiTheme="minorHAnsi"/>
      <w:color w:val="auto"/>
      <w:kern w:val="2"/>
      <w:sz w:val="22"/>
      <w:szCs w:val="22"/>
      <w:lang w:val="pl-PL" w:eastAsia="en-US" w:bidi="ar-SA"/>
      <w14:ligatures w14:val="standardContextual"/>
    </w:rPr>
  </w:style>
  <w:style w:type="paragraph" w:styleId="Heading1">
    <w:name w:val="heading 1"/>
    <w:basedOn w:val="Normal"/>
    <w:next w:val="Normal"/>
    <w:link w:val="Nagwek1Znak"/>
    <w:uiPriority w:val="9"/>
    <w:qFormat/>
    <w:rsid w:val="00f87a56"/>
    <w:pPr>
      <w:keepNext w:val="true"/>
      <w:keepLines/>
      <w:spacing w:before="360" w:after="80"/>
      <w:outlineLvl w:val="0"/>
    </w:pPr>
    <w:rPr>
      <w:rFonts w:ascii="Aptos Display" w:hAnsi="Aptos Display" w:eastAsia="" w:cs="" w:asciiTheme="majorHAnsi" w:cstheme="majorBidi" w:eastAsiaTheme="majorEastAsia" w:hAnsiTheme="majorHAnsi"/>
      <w:color w:themeColor="accent1" w:themeShade="bf" w:val="0F4761"/>
      <w:sz w:val="40"/>
      <w:szCs w:val="40"/>
    </w:rPr>
  </w:style>
  <w:style w:type="paragraph" w:styleId="Heading2">
    <w:name w:val="heading 2"/>
    <w:basedOn w:val="Normal"/>
    <w:next w:val="Normal"/>
    <w:link w:val="Nagwek2Znak"/>
    <w:uiPriority w:val="9"/>
    <w:semiHidden/>
    <w:unhideWhenUsed/>
    <w:qFormat/>
    <w:rsid w:val="00f87a56"/>
    <w:pPr>
      <w:keepNext w:val="true"/>
      <w:keepLines/>
      <w:spacing w:before="160" w:after="80"/>
      <w:outlineLvl w:val="1"/>
    </w:pPr>
    <w:rPr>
      <w:rFonts w:ascii="Aptos Display" w:hAnsi="Aptos Display" w:eastAsia="" w:cs="" w:asciiTheme="majorHAnsi" w:cstheme="majorBidi" w:eastAsiaTheme="majorEastAsia" w:hAnsiTheme="majorHAnsi"/>
      <w:color w:themeColor="accent1" w:themeShade="bf" w:val="0F4761"/>
      <w:sz w:val="32"/>
      <w:szCs w:val="32"/>
    </w:rPr>
  </w:style>
  <w:style w:type="paragraph" w:styleId="Heading3">
    <w:name w:val="heading 3"/>
    <w:basedOn w:val="Normal"/>
    <w:next w:val="Normal"/>
    <w:link w:val="Nagwek3Znak"/>
    <w:uiPriority w:val="9"/>
    <w:semiHidden/>
    <w:unhideWhenUsed/>
    <w:qFormat/>
    <w:rsid w:val="00f87a56"/>
    <w:pPr>
      <w:keepNext w:val="true"/>
      <w:keepLines/>
      <w:spacing w:before="160" w:after="80"/>
      <w:outlineLvl w:val="2"/>
    </w:pPr>
    <w:rPr>
      <w:rFonts w:eastAsia="" w:cs="" w:cstheme="majorBidi" w:eastAsiaTheme="majorEastAsia"/>
      <w:color w:themeColor="accent1" w:themeShade="bf" w:val="0F4761"/>
      <w:sz w:val="28"/>
      <w:szCs w:val="28"/>
    </w:rPr>
  </w:style>
  <w:style w:type="paragraph" w:styleId="Heading4">
    <w:name w:val="heading 4"/>
    <w:basedOn w:val="Normal"/>
    <w:next w:val="Normal"/>
    <w:link w:val="Nagwek4Znak"/>
    <w:uiPriority w:val="9"/>
    <w:semiHidden/>
    <w:unhideWhenUsed/>
    <w:qFormat/>
    <w:rsid w:val="00f87a56"/>
    <w:pPr>
      <w:keepNext w:val="true"/>
      <w:keepLines/>
      <w:spacing w:before="80" w:after="40"/>
      <w:outlineLvl w:val="3"/>
    </w:pPr>
    <w:rPr>
      <w:rFonts w:eastAsia="" w:cs="" w:cstheme="majorBidi" w:eastAsiaTheme="majorEastAsia"/>
      <w:i/>
      <w:iCs/>
      <w:color w:themeColor="accent1" w:themeShade="bf" w:val="0F4761"/>
    </w:rPr>
  </w:style>
  <w:style w:type="paragraph" w:styleId="Heading5">
    <w:name w:val="heading 5"/>
    <w:basedOn w:val="Normal"/>
    <w:next w:val="Normal"/>
    <w:link w:val="Nagwek5Znak"/>
    <w:uiPriority w:val="9"/>
    <w:semiHidden/>
    <w:unhideWhenUsed/>
    <w:qFormat/>
    <w:rsid w:val="00f87a56"/>
    <w:pPr>
      <w:keepNext w:val="true"/>
      <w:keepLines/>
      <w:spacing w:before="80" w:after="40"/>
      <w:outlineLvl w:val="4"/>
    </w:pPr>
    <w:rPr>
      <w:rFonts w:eastAsia="" w:cs="" w:cstheme="majorBidi" w:eastAsiaTheme="majorEastAsia"/>
      <w:color w:themeColor="accent1" w:themeShade="bf" w:val="0F4761"/>
    </w:rPr>
  </w:style>
  <w:style w:type="paragraph" w:styleId="Heading6">
    <w:name w:val="heading 6"/>
    <w:basedOn w:val="Normal"/>
    <w:next w:val="Normal"/>
    <w:link w:val="Nagwek6Znak"/>
    <w:uiPriority w:val="9"/>
    <w:semiHidden/>
    <w:unhideWhenUsed/>
    <w:qFormat/>
    <w:rsid w:val="00f87a56"/>
    <w:pPr>
      <w:keepNext w:val="true"/>
      <w:keepLines/>
      <w:spacing w:before="40" w:after="0"/>
      <w:outlineLvl w:val="5"/>
    </w:pPr>
    <w:rPr>
      <w:rFonts w:eastAsia="" w:cs="" w:cstheme="majorBidi" w:eastAsiaTheme="majorEastAsia"/>
      <w:i/>
      <w:iCs/>
      <w:color w:themeColor="text1" w:themeTint="a6" w:val="595959"/>
    </w:rPr>
  </w:style>
  <w:style w:type="paragraph" w:styleId="Heading7">
    <w:name w:val="heading 7"/>
    <w:basedOn w:val="Normal"/>
    <w:next w:val="Normal"/>
    <w:link w:val="Nagwek7Znak"/>
    <w:uiPriority w:val="9"/>
    <w:semiHidden/>
    <w:unhideWhenUsed/>
    <w:qFormat/>
    <w:rsid w:val="00f87a56"/>
    <w:pPr>
      <w:keepNext w:val="true"/>
      <w:keepLines/>
      <w:spacing w:before="40" w:after="0"/>
      <w:outlineLvl w:val="6"/>
    </w:pPr>
    <w:rPr>
      <w:rFonts w:eastAsia="" w:cs="" w:cstheme="majorBidi" w:eastAsiaTheme="majorEastAsia"/>
      <w:color w:themeColor="text1" w:themeTint="a6" w:val="595959"/>
    </w:rPr>
  </w:style>
  <w:style w:type="paragraph" w:styleId="Heading8">
    <w:name w:val="heading 8"/>
    <w:basedOn w:val="Normal"/>
    <w:next w:val="Normal"/>
    <w:link w:val="Nagwek8Znak"/>
    <w:uiPriority w:val="9"/>
    <w:semiHidden/>
    <w:unhideWhenUsed/>
    <w:qFormat/>
    <w:rsid w:val="00f87a56"/>
    <w:pPr>
      <w:keepNext w:val="true"/>
      <w:keepLines/>
      <w:spacing w:before="0" w:after="0"/>
      <w:outlineLvl w:val="7"/>
    </w:pPr>
    <w:rPr>
      <w:rFonts w:eastAsia="" w:cs="" w:cstheme="majorBidi" w:eastAsiaTheme="majorEastAsia"/>
      <w:i/>
      <w:iCs/>
      <w:color w:themeColor="text1" w:themeTint="d8" w:val="272727"/>
    </w:rPr>
  </w:style>
  <w:style w:type="paragraph" w:styleId="Heading9">
    <w:name w:val="heading 9"/>
    <w:basedOn w:val="Normal"/>
    <w:next w:val="Normal"/>
    <w:link w:val="Nagwek9Znak"/>
    <w:uiPriority w:val="9"/>
    <w:semiHidden/>
    <w:unhideWhenUsed/>
    <w:qFormat/>
    <w:rsid w:val="00f87a56"/>
    <w:pPr>
      <w:keepNext w:val="true"/>
      <w:keepLines/>
      <w:spacing w:before="0" w:after="0"/>
      <w:outlineLvl w:val="8"/>
    </w:pPr>
    <w:rPr>
      <w:rFonts w:eastAsia="" w:cs="" w:cstheme="majorBidi" w:eastAsiaTheme="majorEastAsia"/>
      <w:color w:themeColor="text1" w:themeTint="d8" w:val="272727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Nagwek1Znak" w:customStyle="1">
    <w:name w:val="Nagłówek 1 Znak"/>
    <w:basedOn w:val="DefaultParagraphFont"/>
    <w:uiPriority w:val="9"/>
    <w:qFormat/>
    <w:rsid w:val="00f87a56"/>
    <w:rPr>
      <w:rFonts w:ascii="Aptos Display" w:hAnsi="Aptos Display" w:eastAsia="" w:cs="" w:asciiTheme="majorHAnsi" w:cstheme="majorBidi" w:eastAsiaTheme="majorEastAsia" w:hAnsiTheme="majorHAnsi"/>
      <w:color w:themeColor="accent1" w:themeShade="bf" w:val="0F4761"/>
      <w:sz w:val="40"/>
      <w:szCs w:val="40"/>
    </w:rPr>
  </w:style>
  <w:style w:type="character" w:styleId="Nagwek2Znak" w:customStyle="1">
    <w:name w:val="Nagłówek 2 Znak"/>
    <w:basedOn w:val="DefaultParagraphFont"/>
    <w:uiPriority w:val="9"/>
    <w:semiHidden/>
    <w:qFormat/>
    <w:rsid w:val="00f87a56"/>
    <w:rPr>
      <w:rFonts w:ascii="Aptos Display" w:hAnsi="Aptos Display" w:eastAsia="" w:cs="" w:asciiTheme="majorHAnsi" w:cstheme="majorBidi" w:eastAsiaTheme="majorEastAsia" w:hAnsiTheme="majorHAnsi"/>
      <w:color w:themeColor="accent1" w:themeShade="bf" w:val="0F4761"/>
      <w:sz w:val="32"/>
      <w:szCs w:val="32"/>
    </w:rPr>
  </w:style>
  <w:style w:type="character" w:styleId="Nagwek3Znak" w:customStyle="1">
    <w:name w:val="Nagłówek 3 Znak"/>
    <w:basedOn w:val="DefaultParagraphFont"/>
    <w:uiPriority w:val="9"/>
    <w:semiHidden/>
    <w:qFormat/>
    <w:rsid w:val="00f87a56"/>
    <w:rPr>
      <w:rFonts w:eastAsia="" w:cs="" w:cstheme="majorBidi" w:eastAsiaTheme="majorEastAsia"/>
      <w:color w:themeColor="accent1" w:themeShade="bf" w:val="0F4761"/>
      <w:sz w:val="28"/>
      <w:szCs w:val="28"/>
    </w:rPr>
  </w:style>
  <w:style w:type="character" w:styleId="Nagwek4Znak" w:customStyle="1">
    <w:name w:val="Nagłówek 4 Znak"/>
    <w:basedOn w:val="DefaultParagraphFont"/>
    <w:uiPriority w:val="9"/>
    <w:semiHidden/>
    <w:qFormat/>
    <w:rsid w:val="00f87a56"/>
    <w:rPr>
      <w:rFonts w:eastAsia="" w:cs="" w:cstheme="majorBidi" w:eastAsiaTheme="majorEastAsia"/>
      <w:i/>
      <w:iCs/>
      <w:color w:themeColor="accent1" w:themeShade="bf" w:val="0F4761"/>
    </w:rPr>
  </w:style>
  <w:style w:type="character" w:styleId="Nagwek5Znak" w:customStyle="1">
    <w:name w:val="Nagłówek 5 Znak"/>
    <w:basedOn w:val="DefaultParagraphFont"/>
    <w:uiPriority w:val="9"/>
    <w:semiHidden/>
    <w:qFormat/>
    <w:rsid w:val="00f87a56"/>
    <w:rPr>
      <w:rFonts w:eastAsia="" w:cs="" w:cstheme="majorBidi" w:eastAsiaTheme="majorEastAsia"/>
      <w:color w:themeColor="accent1" w:themeShade="bf" w:val="0F4761"/>
    </w:rPr>
  </w:style>
  <w:style w:type="character" w:styleId="Nagwek6Znak" w:customStyle="1">
    <w:name w:val="Nagłówek 6 Znak"/>
    <w:basedOn w:val="DefaultParagraphFont"/>
    <w:uiPriority w:val="9"/>
    <w:semiHidden/>
    <w:qFormat/>
    <w:rsid w:val="00f87a56"/>
    <w:rPr>
      <w:rFonts w:eastAsia="" w:cs="" w:cstheme="majorBidi" w:eastAsiaTheme="majorEastAsia"/>
      <w:i/>
      <w:iCs/>
      <w:color w:themeColor="text1" w:themeTint="a6" w:val="595959"/>
    </w:rPr>
  </w:style>
  <w:style w:type="character" w:styleId="Nagwek7Znak" w:customStyle="1">
    <w:name w:val="Nagłówek 7 Znak"/>
    <w:basedOn w:val="DefaultParagraphFont"/>
    <w:uiPriority w:val="9"/>
    <w:semiHidden/>
    <w:qFormat/>
    <w:rsid w:val="00f87a56"/>
    <w:rPr>
      <w:rFonts w:eastAsia="" w:cs="" w:cstheme="majorBidi" w:eastAsiaTheme="majorEastAsia"/>
      <w:color w:themeColor="text1" w:themeTint="a6" w:val="595959"/>
    </w:rPr>
  </w:style>
  <w:style w:type="character" w:styleId="Nagwek8Znak" w:customStyle="1">
    <w:name w:val="Nagłówek 8 Znak"/>
    <w:basedOn w:val="DefaultParagraphFont"/>
    <w:uiPriority w:val="9"/>
    <w:semiHidden/>
    <w:qFormat/>
    <w:rsid w:val="00f87a56"/>
    <w:rPr>
      <w:rFonts w:eastAsia="" w:cs="" w:cstheme="majorBidi" w:eastAsiaTheme="majorEastAsia"/>
      <w:i/>
      <w:iCs/>
      <w:color w:themeColor="text1" w:themeTint="d8" w:val="272727"/>
    </w:rPr>
  </w:style>
  <w:style w:type="character" w:styleId="Nagwek9Znak" w:customStyle="1">
    <w:name w:val="Nagłówek 9 Znak"/>
    <w:basedOn w:val="DefaultParagraphFont"/>
    <w:uiPriority w:val="9"/>
    <w:semiHidden/>
    <w:qFormat/>
    <w:rsid w:val="00f87a56"/>
    <w:rPr>
      <w:rFonts w:eastAsia="" w:cs="" w:cstheme="majorBidi" w:eastAsiaTheme="majorEastAsia"/>
      <w:color w:themeColor="text1" w:themeTint="d8" w:val="272727"/>
    </w:rPr>
  </w:style>
  <w:style w:type="character" w:styleId="TytuZnak" w:customStyle="1">
    <w:name w:val="Tytuł Znak"/>
    <w:basedOn w:val="DefaultParagraphFont"/>
    <w:uiPriority w:val="10"/>
    <w:qFormat/>
    <w:rsid w:val="00f87a56"/>
    <w:rPr>
      <w:rFonts w:ascii="Aptos Display" w:hAnsi="Aptos Display" w:eastAsia="" w:cs="" w:asciiTheme="majorHAnsi" w:cstheme="majorBidi" w:eastAsiaTheme="majorEastAsia" w:hAnsiTheme="majorHAnsi"/>
      <w:spacing w:val="-10"/>
      <w:kern w:val="2"/>
      <w:sz w:val="56"/>
      <w:szCs w:val="56"/>
    </w:rPr>
  </w:style>
  <w:style w:type="character" w:styleId="PodtytuZnak" w:customStyle="1">
    <w:name w:val="Podtytuł Znak"/>
    <w:basedOn w:val="DefaultParagraphFont"/>
    <w:uiPriority w:val="11"/>
    <w:qFormat/>
    <w:rsid w:val="00f87a56"/>
    <w:rPr>
      <w:rFonts w:eastAsia="" w:cs="" w:cstheme="majorBidi" w:eastAsiaTheme="majorEastAsia"/>
      <w:color w:themeColor="text1" w:themeTint="a6" w:val="595959"/>
      <w:spacing w:val="15"/>
      <w:sz w:val="28"/>
      <w:szCs w:val="28"/>
    </w:rPr>
  </w:style>
  <w:style w:type="character" w:styleId="CytatZnak" w:customStyle="1">
    <w:name w:val="Cytat Znak"/>
    <w:basedOn w:val="DefaultParagraphFont"/>
    <w:link w:val="Quote"/>
    <w:uiPriority w:val="29"/>
    <w:qFormat/>
    <w:rsid w:val="00f87a56"/>
    <w:rPr>
      <w:i/>
      <w:iCs/>
      <w:color w:themeColor="text1" w:themeTint="bf" w:val="404040"/>
    </w:rPr>
  </w:style>
  <w:style w:type="character" w:styleId="IntenseEmphasis">
    <w:name w:val="Intense Emphasis"/>
    <w:basedOn w:val="DefaultParagraphFont"/>
    <w:uiPriority w:val="21"/>
    <w:qFormat/>
    <w:rsid w:val="00f87a56"/>
    <w:rPr>
      <w:i/>
      <w:iCs/>
      <w:color w:themeColor="accent1" w:themeShade="bf" w:val="0F4761"/>
    </w:rPr>
  </w:style>
  <w:style w:type="character" w:styleId="CytatintensywnyZnak" w:customStyle="1">
    <w:name w:val="Cytat intensywny Znak"/>
    <w:basedOn w:val="DefaultParagraphFont"/>
    <w:link w:val="IntenseQuote"/>
    <w:uiPriority w:val="30"/>
    <w:qFormat/>
    <w:rsid w:val="00f87a56"/>
    <w:rPr>
      <w:i/>
      <w:iCs/>
      <w:color w:themeColor="accent1" w:themeShade="bf" w:val="0F4761"/>
    </w:rPr>
  </w:style>
  <w:style w:type="character" w:styleId="IntenseReference">
    <w:name w:val="Intense Reference"/>
    <w:basedOn w:val="DefaultParagraphFont"/>
    <w:uiPriority w:val="32"/>
    <w:qFormat/>
    <w:rsid w:val="00f87a56"/>
    <w:rPr>
      <w:b/>
      <w:bCs/>
      <w:smallCaps/>
      <w:color w:themeColor="accent1" w:themeShade="bf" w:val="0F4761"/>
      <w:spacing w:val="5"/>
    </w:rPr>
  </w:style>
  <w:style w:type="character" w:styleId="InternetLink">
    <w:name w:val="Internet Link"/>
    <w:basedOn w:val="DefaultParagraphFont"/>
    <w:uiPriority w:val="99"/>
    <w:unhideWhenUsed/>
    <w:qFormat/>
    <w:rsid w:val="00f87a56"/>
    <w:rPr>
      <w:color w:themeColor="hyperlink" w:val="467886"/>
      <w:u w:val="single"/>
    </w:rPr>
  </w:style>
  <w:style w:type="character" w:styleId="AkapitzlistZnak" w:customStyle="1">
    <w:name w:val="Akapit z listą Znak"/>
    <w:link w:val="ListParagraph"/>
    <w:uiPriority w:val="34"/>
    <w:qFormat/>
    <w:locked/>
    <w:rsid w:val="00f87a56"/>
    <w:rPr/>
  </w:style>
  <w:style w:type="character" w:styleId="StopkaZnak" w:customStyle="1">
    <w:name w:val="Stopka Znak"/>
    <w:basedOn w:val="DefaultParagraphFont"/>
    <w:uiPriority w:val="99"/>
    <w:qFormat/>
    <w:rsid w:val="00f87a56"/>
    <w:rPr/>
  </w:style>
  <w:style w:type="character" w:styleId="StopkaZnak1" w:customStyle="1">
    <w:name w:val="Stopka Znak1"/>
    <w:basedOn w:val="DefaultParagraphFont"/>
    <w:uiPriority w:val="99"/>
    <w:semiHidden/>
    <w:qFormat/>
    <w:rsid w:val="00f87a56"/>
    <w:rPr>
      <w:sz w:val="22"/>
      <w:szCs w:val="22"/>
    </w:rPr>
  </w:style>
  <w:style w:type="character" w:styleId="Hyperlink">
    <w:name w:val="Hyperlink"/>
    <w:rPr>
      <w:color w:val="000080"/>
      <w:u w:val="single"/>
    </w:rPr>
  </w:style>
  <w:style w:type="paragraph" w:styleId="Nagwek">
    <w:name w:val="Nagłówek"/>
    <w:basedOn w:val="Normal"/>
    <w:next w:val="BodyText"/>
    <w:qFormat/>
    <w:pPr>
      <w:keepNext w:val="true"/>
      <w:spacing w:before="240" w:after="120"/>
    </w:pPr>
    <w:rPr>
      <w:rFonts w:ascii="Liberation Sans" w:hAnsi="Liberation Sans" w:eastAsia="Microsoft YaHei" w:cs="Arial"/>
      <w:sz w:val="28"/>
      <w:szCs w:val="28"/>
    </w:rPr>
  </w:style>
  <w:style w:type="paragraph" w:styleId="BodyText">
    <w:name w:val="Body Text"/>
    <w:basedOn w:val="Normal"/>
    <w:pPr>
      <w:spacing w:lineRule="auto" w:line="276" w:before="0" w:after="140"/>
    </w:pPr>
    <w:rPr/>
  </w:style>
  <w:style w:type="paragraph" w:styleId="List">
    <w:name w:val="List"/>
    <w:basedOn w:val="BodyText"/>
    <w:pPr/>
    <w:rPr>
      <w:rFonts w:cs="Arial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Indeks">
    <w:name w:val="Indeks"/>
    <w:basedOn w:val="Normal"/>
    <w:qFormat/>
    <w:pPr>
      <w:suppressLineNumbers/>
    </w:pPr>
    <w:rPr>
      <w:rFonts w:cs="Arial"/>
    </w:rPr>
  </w:style>
  <w:style w:type="paragraph" w:styleId="Title">
    <w:name w:val="Title"/>
    <w:basedOn w:val="Normal"/>
    <w:next w:val="Normal"/>
    <w:link w:val="TytuZnak"/>
    <w:uiPriority w:val="10"/>
    <w:qFormat/>
    <w:rsid w:val="00f87a56"/>
    <w:pPr>
      <w:spacing w:lineRule="auto" w:line="240" w:before="0" w:after="80"/>
      <w:contextualSpacing/>
    </w:pPr>
    <w:rPr>
      <w:rFonts w:ascii="Aptos Display" w:hAnsi="Aptos Display" w:eastAsia="" w:cs="" w:asciiTheme="majorHAnsi" w:cstheme="majorBidi" w:eastAsiaTheme="majorEastAsia" w:hAnsiTheme="majorHAnsi"/>
      <w:spacing w:val="-10"/>
      <w:kern w:val="2"/>
      <w:sz w:val="56"/>
      <w:szCs w:val="56"/>
    </w:rPr>
  </w:style>
  <w:style w:type="paragraph" w:styleId="Subtitle">
    <w:name w:val="Subtitle"/>
    <w:basedOn w:val="Normal"/>
    <w:next w:val="Normal"/>
    <w:link w:val="PodtytuZnak"/>
    <w:uiPriority w:val="11"/>
    <w:qFormat/>
    <w:rsid w:val="00f87a56"/>
    <w:pPr/>
    <w:rPr>
      <w:rFonts w:eastAsia="" w:cs="" w:cstheme="majorBidi" w:eastAsiaTheme="majorEastAsia"/>
      <w:color w:themeColor="text1" w:themeTint="a6" w:val="595959"/>
      <w:spacing w:val="15"/>
      <w:sz w:val="28"/>
      <w:szCs w:val="28"/>
    </w:rPr>
  </w:style>
  <w:style w:type="paragraph" w:styleId="Quote">
    <w:name w:val="Quote"/>
    <w:basedOn w:val="Normal"/>
    <w:next w:val="Normal"/>
    <w:link w:val="CytatZnak"/>
    <w:uiPriority w:val="29"/>
    <w:qFormat/>
    <w:rsid w:val="00f87a56"/>
    <w:pPr>
      <w:spacing w:before="160" w:after="160"/>
      <w:jc w:val="center"/>
    </w:pPr>
    <w:rPr>
      <w:i/>
      <w:iCs/>
      <w:color w:themeColor="text1" w:themeTint="bf" w:val="404040"/>
    </w:rPr>
  </w:style>
  <w:style w:type="paragraph" w:styleId="ListParagraph">
    <w:name w:val="List Paragraph"/>
    <w:basedOn w:val="Normal"/>
    <w:link w:val="AkapitzlistZnak"/>
    <w:uiPriority w:val="34"/>
    <w:qFormat/>
    <w:rsid w:val="00f87a56"/>
    <w:pPr>
      <w:spacing w:before="0" w:after="160"/>
      <w:ind w:left="720"/>
      <w:contextualSpacing/>
    </w:pPr>
    <w:rPr/>
  </w:style>
  <w:style w:type="paragraph" w:styleId="IntenseQuote">
    <w:name w:val="Intense Quote"/>
    <w:basedOn w:val="Normal"/>
    <w:next w:val="Normal"/>
    <w:link w:val="CytatintensywnyZnak"/>
    <w:uiPriority w:val="30"/>
    <w:qFormat/>
    <w:rsid w:val="00f87a5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themeColor="accent1" w:themeShade="bf" w:val="0F4761"/>
    </w:rPr>
  </w:style>
  <w:style w:type="paragraph" w:styleId="Gwkaistopka">
    <w:name w:val="Główka i stopka"/>
    <w:basedOn w:val="Normal"/>
    <w:qFormat/>
    <w:pPr/>
    <w:rPr/>
  </w:style>
  <w:style w:type="paragraph" w:styleId="Footer">
    <w:name w:val="footer"/>
    <w:basedOn w:val="Normal"/>
    <w:link w:val="StopkaZnak"/>
    <w:uiPriority w:val="99"/>
    <w:unhideWhenUsed/>
    <w:rsid w:val="00f87a56"/>
    <w:pPr>
      <w:tabs>
        <w:tab w:val="clear" w:pos="708"/>
        <w:tab w:val="center" w:pos="4536" w:leader="none"/>
        <w:tab w:val="right" w:pos="9072" w:leader="none"/>
      </w:tabs>
      <w:spacing w:lineRule="auto" w:line="240" w:before="0" w:after="0"/>
    </w:pPr>
    <w:rPr>
      <w:sz w:val="24"/>
      <w:szCs w:val="24"/>
    </w:rPr>
  </w:style>
  <w:style w:type="paragraph" w:styleId="Zawartoramki" w:customStyle="1">
    <w:name w:val="Zawartość ramki"/>
    <w:basedOn w:val="Normal"/>
    <w:qFormat/>
    <w:rsid w:val="00f87a56"/>
    <w:pPr/>
    <w:rPr/>
  </w:style>
  <w:style w:type="numbering" w:styleId="Bezlisty" w:default="1">
    <w:name w:val="Bez listy"/>
    <w:uiPriority w:val="99"/>
    <w:semiHidden/>
    <w:unhideWhenUsed/>
    <w:qFormat/>
  </w:style>
  <w:style w:type="table" w:default="1" w:styleId="Standardowy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Tabela-Siatka">
    <w:name w:val="Table Grid"/>
    <w:basedOn w:val="Standardowy"/>
    <w:uiPriority w:val="39"/>
    <w:rsid w:val="00f87a56"/>
    <w:pPr>
      <w:spacing w:after="0" w:line="240" w:lineRule="auto"/>
    </w:pPr>
    <w:rPr>
      <w:sz w:val="22"/>
      <w:szCs w:val="22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png"/><Relationship Id="rId3" Type="http://schemas.openxmlformats.org/officeDocument/2006/relationships/footer" Target="footer1.xml"/><Relationship Id="rId4" Type="http://schemas.openxmlformats.org/officeDocument/2006/relationships/footer" Target="footer2.xml"/><Relationship Id="rId5" Type="http://schemas.openxmlformats.org/officeDocument/2006/relationships/footer" Target="footer3.xml"/><Relationship Id="rId6" Type="http://schemas.openxmlformats.org/officeDocument/2006/relationships/image" Target="media/image2.jpeg"/><Relationship Id="rId7" Type="http://schemas.openxmlformats.org/officeDocument/2006/relationships/image" Target="media/image3.jpeg"/><Relationship Id="rId8" Type="http://schemas.openxmlformats.org/officeDocument/2006/relationships/hyperlink" Target="https://nowemiasteczko.pl/" TargetMode="External"/><Relationship Id="rId9" Type="http://schemas.openxmlformats.org/officeDocument/2006/relationships/hyperlink" Target="https://bip.nowemiasteczko.pl/" TargetMode="External"/><Relationship Id="rId10" Type="http://schemas.openxmlformats.org/officeDocument/2006/relationships/footer" Target="footer4.xml"/><Relationship Id="rId11" Type="http://schemas.openxmlformats.org/officeDocument/2006/relationships/footer" Target="footer5.xml"/><Relationship Id="rId12" Type="http://schemas.openxmlformats.org/officeDocument/2006/relationships/footer" Target="footer6.xml"/><Relationship Id="rId13" Type="http://schemas.openxmlformats.org/officeDocument/2006/relationships/numbering" Target="numbering.xml"/><Relationship Id="rId14" Type="http://schemas.openxmlformats.org/officeDocument/2006/relationships/fontTable" Target="fontTable.xml"/><Relationship Id="rId15" Type="http://schemas.openxmlformats.org/officeDocument/2006/relationships/settings" Target="settings.xml"/><Relationship Id="rId16" Type="http://schemas.openxmlformats.org/officeDocument/2006/relationships/theme" Target="theme/theme1.xml"/>
</Relationships>
</file>

<file path=word/theme/theme1.xml><?xml version="1.0" encoding="utf-8"?>
<a:theme xmlns:a="http://schemas.openxmlformats.org/drawingml/2006/main" xmlns:r="http://schemas.openxmlformats.org/officeDocument/2006/relationships" name="Motyw pakietu Office">
  <a:themeElements>
    <a:clrScheme name="Pakiet Office">
      <a:dk1>
        <a:srgbClr val="000000"/>
      </a:dk1>
      <a:lt1>
        <a:srgbClr val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 pitchFamily="0" charset="1"/>
        <a:ea typeface=""/>
        <a:cs typeface=""/>
      </a:majorFont>
      <a:minorFont>
        <a:latin typeface="Aptos" panose="02110004020202020204" pitchFamily="0" charset="1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lumMod val="110000"/>
                <a:tint val="67000"/>
              </a:schemeClr>
            </a:gs>
            <a:gs pos="50000">
              <a:schemeClr val="phClr">
                <a:lumMod val="105000"/>
                <a:tint val="73000"/>
              </a:schemeClr>
            </a:gs>
            <a:gs pos="100000">
              <a:schemeClr val="phClr">
                <a:lumMod val="105000"/>
                <a:tint val="81000"/>
              </a:schemeClr>
            </a:gs>
          </a:gsLst>
          <a:lin ang="5400000" scaled="0"/>
          <a:tileRect l="0" t="0" r="0" b="0"/>
        </a:gradFill>
        <a:gradFill>
          <a:gsLst>
            <a:gs pos="0">
              <a:schemeClr val="phClr">
                <a:lumMod val="102000"/>
                <a:tint val="94000"/>
              </a:schemeClr>
            </a:gs>
            <a:gs pos="50000">
              <a:schemeClr val="phClr">
                <a:lumMod val="100000"/>
                <a:shade val="100000"/>
              </a:schemeClr>
            </a:gs>
            <a:gs pos="100000">
              <a:schemeClr val="phClr">
                <a:lumMod val="99000"/>
                <a:shade val="78000"/>
              </a:schemeClr>
            </a:gs>
          </a:gsLst>
          <a:lin ang="5400000" scaled="0"/>
          <a:tileRect l="0" t="0" r="0" b="0"/>
        </a:gradFill>
      </a:fillStyleLst>
      <a:lnStyleLst>
        <a:ln w="12700" cap="flat" cmpd="sng" algn="ctr">
          <a:prstDash val="solid"/>
          <a:miter lim="800000"/>
        </a:ln>
        <a:ln w="19050" cap="flat" cmpd="sng" algn="ctr">
          <a:prstDash val="solid"/>
          <a:miter lim="800000"/>
        </a:ln>
        <a:ln w="25400" cap="flat" cmpd="sng" algn="ctr"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>
            <a:tint val="95000"/>
          </a:schemeClr>
        </a:solidFill>
        <a:gradFill>
          <a:gsLst>
            <a:gs pos="0">
              <a:schemeClr val="phClr">
                <a:tint val="93000"/>
                <a:shade val="98000"/>
                <a:lumMod val="102000"/>
              </a:schemeClr>
            </a:gs>
            <a:gs pos="50000">
              <a:schemeClr val="phClr">
                <a:tint val="98000"/>
                <a:shade val="90000"/>
                <a:lumMod val="103000"/>
              </a:schemeClr>
            </a:gs>
            <a:gs pos="100000">
              <a:schemeClr val="phClr">
                <a:shade val="63000"/>
              </a:schemeClr>
            </a:gs>
          </a:gsLst>
          <a:lin ang="5400000" scaled="0"/>
          <a:tileRect l="0" t="0" r="0" b="0"/>
        </a:gradFill>
      </a:bgFillStyleLst>
    </a:fmtScheme>
  </a:themeElements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Application>LibreOffice/24.8.0.3$Windows_X86_64 LibreOffice_project/0bdf1299c94fe897b119f97f3c613e9dca6be583</Application>
  <AppVersion>15.0000</AppVersion>
  <Pages>10</Pages>
  <Words>1472</Words>
  <Characters>10479</Characters>
  <CharactersWithSpaces>11809</CharactersWithSpaces>
  <Paragraphs>125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2025-12-18T07:29:00Z</dcterms:created>
  <dc:creator>Jacek Skałecki</dc:creator>
  <dc:description/>
  <dc:language>pl-PL</dc:language>
  <cp:lastModifiedBy>Jacek Skałecki</cp:lastModifiedBy>
  <dcterms:modified xsi:type="dcterms:W3CDTF">2025-12-19T08:30:00Z</dcterms:modified>
  <cp:revision>2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